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spacing w:before="240"/>
        <w:ind w:right="448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Globaliojo optimizavimo grupės</w:t>
      </w:r>
    </w:p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ind w:right="449"/>
        <w:jc w:val="center"/>
        <w:rPr>
          <w:color w:val="C0C0C0"/>
          <w:sz w:val="20"/>
          <w:szCs w:val="20"/>
        </w:rPr>
      </w:pPr>
      <w:r>
        <w:rPr>
          <w:b/>
          <w:color w:val="C0C0C0"/>
          <w:sz w:val="20"/>
          <w:szCs w:val="20"/>
        </w:rPr>
        <w:t>DMSTI grupės pavadinimas</w:t>
      </w:r>
    </w:p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spacing w:before="120"/>
        <w:ind w:right="448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 m. veiklos ataskaita</w:t>
      </w:r>
    </w:p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spacing w:before="360" w:after="60"/>
        <w:ind w:left="-567" w:right="448"/>
        <w:jc w:val="both"/>
        <w:rPr>
          <w:color w:val="000000"/>
        </w:rPr>
      </w:pPr>
      <w:r>
        <w:rPr>
          <w:b/>
          <w:color w:val="000000"/>
        </w:rPr>
        <w:t>1. Grupės darbuotojai</w:t>
      </w:r>
    </w:p>
    <w:tbl>
      <w:tblPr>
        <w:tblStyle w:val="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0"/>
        <w:gridCol w:w="1923"/>
        <w:gridCol w:w="2120"/>
        <w:gridCol w:w="1268"/>
        <w:gridCol w:w="1063"/>
        <w:gridCol w:w="1620"/>
        <w:gridCol w:w="1001"/>
      </w:tblGrid>
      <w:tr w:rsidR="00007C3D" w:rsidTr="00205776">
        <w:trPr>
          <w:trHeight w:val="180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1.1. Darbuotojai</w:t>
            </w:r>
          </w:p>
        </w:tc>
      </w:tr>
      <w:tr w:rsidR="00007C3D" w:rsidTr="00205776">
        <w:trPr>
          <w:trHeight w:val="6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Pareigos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ind w:right="-1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Pagr. (P) / nepagr. (Np)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laipsnis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Pedagoginis mokslo vardas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ind w:left="-51" w:right="-108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Etato </w:t>
            </w:r>
            <w:r>
              <w:rPr>
                <w:b/>
                <w:sz w:val="20"/>
                <w:szCs w:val="20"/>
              </w:rPr>
              <w:br/>
              <w:t>dalis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sz w:val="18"/>
                <w:szCs w:val="18"/>
              </w:rPr>
              <w:t>(1 ar 1/2)</w:t>
            </w: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Vyriausiasis mokslo darbuotojas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(HP)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Antanas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Profesorius emeritas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habil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LANČINSKAS Algirdas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Vyresnysis mokslo darbuotojas, docentas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 + P</w:t>
            </w:r>
            <w:r>
              <w:rPr>
                <w:sz w:val="22"/>
                <w:szCs w:val="22"/>
                <w:vertAlign w:val="superscript"/>
              </w:rPr>
              <w:t>i</w:t>
            </w:r>
            <w:r>
              <w:rPr>
                <w:sz w:val="22"/>
                <w:szCs w:val="22"/>
              </w:rPr>
              <w:t xml:space="preserve">p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1,1+0,15</w:t>
            </w: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PUPEIKIS Rimantas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Afilijuotasis mokslininkas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GRAŽEVIČIUS Giedrius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Lektorius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</w:tr>
      <w:tr w:rsidR="00007C3D" w:rsidTr="00205776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-284" w:right="448"/>
        <w:jc w:val="both"/>
        <w:rPr>
          <w:color w:val="000000"/>
          <w:sz w:val="22"/>
          <w:szCs w:val="22"/>
        </w:rPr>
      </w:pPr>
    </w:p>
    <w:tbl>
      <w:tblPr>
        <w:tblStyle w:val="a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0"/>
        <w:gridCol w:w="2018"/>
        <w:gridCol w:w="1941"/>
        <w:gridCol w:w="1879"/>
        <w:gridCol w:w="1885"/>
        <w:gridCol w:w="1166"/>
      </w:tblGrid>
      <w:tr w:rsidR="00007C3D" w:rsidTr="00205776">
        <w:tc>
          <w:tcPr>
            <w:tcW w:w="0" w:type="auto"/>
            <w:gridSpan w:val="6"/>
            <w:tcBorders>
              <w:top w:val="single" w:sz="6" w:space="0" w:color="000000"/>
              <w:bottom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1.2. </w:t>
            </w:r>
            <w:r>
              <w:rPr>
                <w:b/>
                <w:color w:val="000000"/>
                <w:sz w:val="22"/>
                <w:szCs w:val="22"/>
              </w:rPr>
              <w:t>Doktorantai</w:t>
            </w:r>
          </w:p>
        </w:tc>
      </w:tr>
      <w:tr w:rsidR="00007C3D" w:rsidTr="00205776"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Pavardė, vardas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Vadovo </w:t>
            </w:r>
            <w:r>
              <w:rPr>
                <w:b/>
                <w:sz w:val="20"/>
                <w:szCs w:val="20"/>
              </w:rPr>
              <w:br/>
              <w:t xml:space="preserve">pavardė, vardas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Doktorantūros kryptis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forma*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metai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NOREIKA Karolis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 007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TAUTVAIŠAS Saulius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ZIKARIENĖ Eglė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DUČINSKAS Kęstutis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ind w:right="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ind w:right="68"/>
              <w:jc w:val="center"/>
              <w:rPr>
                <w:sz w:val="22"/>
                <w:szCs w:val="22"/>
              </w:rPr>
            </w:pPr>
          </w:p>
        </w:tc>
      </w:tr>
    </w:tbl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ind w:left="-340" w:right="16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 D – dieninė, N – neakivaizdinė</w:t>
      </w:r>
    </w:p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ind w:left="-570" w:right="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1.2.1. Doktorantūrą baigusiųjų suvestinė</w:t>
      </w:r>
    </w:p>
    <w:tbl>
      <w:tblPr>
        <w:tblStyle w:val="a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76"/>
        <w:gridCol w:w="1671"/>
        <w:gridCol w:w="1190"/>
        <w:gridCol w:w="1587"/>
        <w:gridCol w:w="1190"/>
        <w:gridCol w:w="1587"/>
        <w:gridCol w:w="1698"/>
      </w:tblGrid>
      <w:tr w:rsidR="00007C3D" w:rsidTr="00205776">
        <w:tc>
          <w:tcPr>
            <w:tcW w:w="0" w:type="auto"/>
            <w:vMerge w:val="restart"/>
            <w:shd w:val="clear" w:color="auto" w:fill="F2F2F2"/>
          </w:tcPr>
          <w:p w:rsidR="00007C3D" w:rsidRDefault="00100FA7">
            <w:pPr>
              <w:ind w:left="-133" w:right="-108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Kodas</w:t>
            </w:r>
          </w:p>
        </w:tc>
        <w:tc>
          <w:tcPr>
            <w:tcW w:w="0" w:type="auto"/>
            <w:vMerge w:val="restart"/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kryptis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2018-09-30  baigusieji</w:t>
            </w:r>
          </w:p>
        </w:tc>
        <w:tc>
          <w:tcPr>
            <w:tcW w:w="0" w:type="auto"/>
            <w:gridSpan w:val="2"/>
            <w:tcBorders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2019-09-30  baigusieji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ind w:left="-108"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2019 m. </w:t>
            </w:r>
            <w:r>
              <w:rPr>
                <w:b/>
                <w:sz w:val="20"/>
                <w:szCs w:val="20"/>
              </w:rPr>
              <w:br/>
              <w:t>eksternu apgintų disertacijų sk.</w:t>
            </w:r>
          </w:p>
        </w:tc>
      </w:tr>
      <w:tr w:rsidR="00007C3D" w:rsidTr="00205776">
        <w:tc>
          <w:tcPr>
            <w:tcW w:w="0" w:type="auto"/>
            <w:vMerge/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Bendras skaičius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Iš jų apgynė disertacijas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007C3D" w:rsidTr="00205776">
        <w:trPr>
          <w:trHeight w:val="60"/>
        </w:trPr>
        <w:tc>
          <w:tcPr>
            <w:tcW w:w="0" w:type="auto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0" w:type="auto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Informatika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 007</w:t>
            </w:r>
          </w:p>
        </w:tc>
        <w:tc>
          <w:tcPr>
            <w:tcW w:w="0" w:type="auto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Informatikos inžinerija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2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spacing w:before="360" w:after="120"/>
        <w:ind w:left="-567" w:right="448"/>
        <w:jc w:val="both"/>
        <w:rPr>
          <w:color w:val="000000"/>
        </w:rPr>
      </w:pPr>
      <w:r>
        <w:rPr>
          <w:b/>
          <w:color w:val="000000"/>
        </w:rPr>
        <w:t>2.  2019 m. moksliniai tyrimai,  projektai,  infrastruktūra,  mokslinės veiklos rezultatai</w:t>
      </w:r>
    </w:p>
    <w:tbl>
      <w:tblPr>
        <w:tblStyle w:val="a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94"/>
        <w:gridCol w:w="1077"/>
        <w:gridCol w:w="7734"/>
      </w:tblGrid>
      <w:tr w:rsidR="00007C3D" w:rsidTr="0020577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left="970" w:right="448" w:hanging="970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2.1. Mokslinių tyrimų, vykdomų pagal instituto planines temas, trumpas apibūdinimas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shd w:val="clear" w:color="auto" w:fill="F2F2F2"/>
          </w:tcPr>
          <w:p w:rsidR="00007C3D" w:rsidRDefault="00100FA7">
            <w:pPr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Mokslo kr. kodai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Temos pavadinimas, temos vadovas, svarbiausieji 2019 m. rezultatai (nurodyti autorius), svarbiausios šių rezultatų publikacijos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08"/>
                <w:tab w:val="left" w:pos="234"/>
              </w:tabs>
              <w:ind w:right="44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51" w:firstLine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640"/>
              </w:tabs>
              <w:spacing w:before="120"/>
              <w:ind w:right="96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2F2F2"/>
              </w:rPr>
              <w:t>Tema: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Globalusis optimizavimas</w:t>
            </w:r>
          </w:p>
          <w:p w:rsidR="00007C3D" w:rsidRDefault="00100FA7">
            <w:pPr>
              <w:spacing w:after="2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shd w:val="clear" w:color="auto" w:fill="F2F2F2"/>
              </w:rPr>
              <w:t>Vadovas:</w:t>
            </w:r>
            <w:r>
              <w:rPr>
                <w:sz w:val="22"/>
                <w:szCs w:val="22"/>
              </w:rPr>
              <w:t xml:space="preserve"> Ju</w:t>
            </w:r>
            <w:r>
              <w:rPr>
                <w:sz w:val="22"/>
                <w:szCs w:val="22"/>
              </w:rPr>
              <w:t>lius Žilinskas</w:t>
            </w:r>
          </w:p>
          <w:p w:rsidR="00007C3D" w:rsidRDefault="00100FA7">
            <w:pPr>
              <w:spacing w:after="12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shd w:val="clear" w:color="auto" w:fill="F2F2F2"/>
              </w:rPr>
              <w:t>Svarbiausieji rezultatai*:</w:t>
            </w:r>
          </w:p>
          <w:p w:rsidR="00007C3D" w:rsidRDefault="00100F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Sukurti globaliojo optimizavimo algoritmai su apribojimais (J. Žilinskas).</w:t>
            </w:r>
          </w:p>
          <w:p w:rsidR="00007C3D" w:rsidRDefault="00100F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Sukurti euristiniai optimizavimo algoritmai vietos planavimo uždaviniams spręsti (A. Lančinskas, J. Žilinskas).</w:t>
            </w:r>
          </w:p>
          <w:p w:rsidR="00007C3D" w:rsidRDefault="00100F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Teoriškai pagrįstas bi-objektinis einamosios iteracijos planavimas Ba</w:t>
            </w:r>
            <w:r>
              <w:rPr>
                <w:sz w:val="22"/>
                <w:szCs w:val="22"/>
              </w:rPr>
              <w:t>jeso globaliojoje optimizacijoje  (A. Žilinskas).</w:t>
            </w:r>
          </w:p>
          <w:p w:rsidR="00007C3D" w:rsidRDefault="00100FA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Sukurtas tiesinės sąsūkos skaičiavimų optimizavimo realiame laike algoritmas (R. Pupeikis).</w:t>
            </w:r>
          </w:p>
          <w:p w:rsidR="00007C3D" w:rsidRDefault="00007C3D">
            <w:pPr>
              <w:rPr>
                <w:sz w:val="22"/>
                <w:szCs w:val="22"/>
              </w:rPr>
            </w:pPr>
          </w:p>
          <w:p w:rsidR="00007C3D" w:rsidRDefault="00100FA7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shd w:val="clear" w:color="auto" w:fill="F2F2F2"/>
              </w:rPr>
              <w:t>Svarbiausios mokslo publikacijos:</w:t>
            </w:r>
          </w:p>
          <w:p w:rsidR="00007C3D" w:rsidRDefault="00100FA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Stripinis L., Paulavičius R., Žilinskas J., </w:t>
            </w:r>
            <w:r>
              <w:rPr>
                <w:color w:val="2A2D35"/>
                <w:sz w:val="22"/>
                <w:szCs w:val="22"/>
                <w:shd w:val="clear" w:color="auto" w:fill="F8F8F8"/>
              </w:rPr>
              <w:t>Penalty functions and two-step sele</w:t>
            </w:r>
            <w:r>
              <w:rPr>
                <w:color w:val="2A2D35"/>
                <w:sz w:val="22"/>
                <w:szCs w:val="22"/>
                <w:shd w:val="clear" w:color="auto" w:fill="F8F8F8"/>
              </w:rPr>
              <w:t xml:space="preserve">ction procedure based DIRECT-type algorithm for constrained global optimization // </w:t>
            </w:r>
            <w:r>
              <w:rPr>
                <w:i/>
                <w:color w:val="2A2D35"/>
                <w:sz w:val="22"/>
                <w:szCs w:val="22"/>
                <w:shd w:val="clear" w:color="auto" w:fill="F8F8F8"/>
              </w:rPr>
              <w:t>Structural and Multidisciplinary Optimization</w:t>
            </w:r>
            <w:r>
              <w:rPr>
                <w:rFonts w:ascii="Arial" w:eastAsia="Arial" w:hAnsi="Arial" w:cs="Arial"/>
                <w:color w:val="2A2D35"/>
                <w:sz w:val="21"/>
                <w:szCs w:val="21"/>
                <w:shd w:val="clear" w:color="auto" w:fill="F8F8F8"/>
              </w:rPr>
              <w:t xml:space="preserve">, </w:t>
            </w:r>
            <w:r>
              <w:rPr>
                <w:b/>
                <w:color w:val="000000"/>
                <w:sz w:val="22"/>
                <w:szCs w:val="22"/>
              </w:rPr>
              <w:t>59</w:t>
            </w:r>
            <w:r>
              <w:rPr>
                <w:color w:val="000000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), 201</w:t>
            </w:r>
            <w:r>
              <w:rPr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, p. </w:t>
            </w:r>
            <w:r>
              <w:rPr>
                <w:sz w:val="22"/>
                <w:szCs w:val="22"/>
              </w:rPr>
              <w:t>2155</w:t>
            </w:r>
            <w:r>
              <w:rPr>
                <w:color w:val="000000"/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2175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007C3D" w:rsidRDefault="00100FA7">
            <w:pPr>
              <w:numPr>
                <w:ilvl w:val="0"/>
                <w:numId w:val="5"/>
              </w:num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t xml:space="preserve">Žilinskas A., Calvin J., Bi-objective decision making in global optimization based on statistical models // </w:t>
            </w:r>
            <w:r>
              <w:rPr>
                <w:i/>
              </w:rPr>
              <w:t>Journal of Global Optimization</w:t>
            </w:r>
            <w:r>
              <w:t xml:space="preserve">, </w:t>
            </w:r>
            <w:r>
              <w:rPr>
                <w:b/>
              </w:rPr>
              <w:t>74</w:t>
            </w:r>
            <w:r>
              <w:t>,  2019, p. 599–609.</w:t>
            </w:r>
          </w:p>
          <w:p w:rsidR="00007C3D" w:rsidRDefault="00100FA7">
            <w:pPr>
              <w:numPr>
                <w:ilvl w:val="0"/>
                <w:numId w:val="5"/>
              </w:numPr>
              <w:spacing w:before="240" w:line="276" w:lineRule="auto"/>
              <w:jc w:val="both"/>
              <w:rPr>
                <w:sz w:val="22"/>
                <w:szCs w:val="22"/>
              </w:rPr>
            </w:pPr>
            <w:r>
              <w:t xml:space="preserve">Žilinskas A., Gimbutienė G., A hybrid of Bayesian approach based global search with clustering aided local refinement // </w:t>
            </w:r>
            <w:r>
              <w:rPr>
                <w:i/>
              </w:rPr>
              <w:t>Communications in Nonlinear Science and Numerical Simulation</w:t>
            </w:r>
            <w:r>
              <w:t xml:space="preserve">, </w:t>
            </w:r>
            <w:r>
              <w:rPr>
                <w:b/>
              </w:rPr>
              <w:t>78</w:t>
            </w:r>
            <w:r>
              <w:t>, 2019, p. 104857.</w:t>
            </w:r>
          </w:p>
          <w:p w:rsidR="00007C3D" w:rsidRDefault="00100FA7">
            <w:pPr>
              <w:numPr>
                <w:ilvl w:val="0"/>
                <w:numId w:val="5"/>
              </w:numPr>
              <w:spacing w:before="240" w:line="276" w:lineRule="auto"/>
              <w:jc w:val="both"/>
            </w:pPr>
            <w:r>
              <w:t xml:space="preserve">Pupeikis R., Revised linear convolution // </w:t>
            </w:r>
            <w:r>
              <w:rPr>
                <w:i/>
              </w:rPr>
              <w:t xml:space="preserve">Lietuvos </w:t>
            </w:r>
            <w:r>
              <w:rPr>
                <w:i/>
              </w:rPr>
              <w:t>matematikos rinkinys</w:t>
            </w:r>
            <w:r>
              <w:t xml:space="preserve">. </w:t>
            </w:r>
            <w:r>
              <w:rPr>
                <w:b/>
              </w:rPr>
              <w:t>60</w:t>
            </w:r>
            <w:r>
              <w:t>, Ser. A, Proc. LMS, 2019, p. 33–38.</w:t>
            </w:r>
          </w:p>
          <w:p w:rsidR="00007C3D" w:rsidRDefault="00007C3D">
            <w:pPr>
              <w:spacing w:after="60"/>
              <w:rPr>
                <w:sz w:val="22"/>
                <w:szCs w:val="22"/>
              </w:rPr>
            </w:pPr>
          </w:p>
        </w:tc>
      </w:tr>
    </w:tbl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spacing w:before="60"/>
        <w:ind w:left="-142" w:right="449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* Pateikiami tik 2–3 svarbiausieji rezultatai, o ne visų grupės darbuotojų rezultatų suvestinė.</w:t>
      </w:r>
    </w:p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228" w:right="449" w:hanging="228"/>
        <w:jc w:val="both"/>
        <w:rPr>
          <w:color w:val="000000"/>
          <w:sz w:val="22"/>
          <w:szCs w:val="22"/>
        </w:rPr>
      </w:pPr>
    </w:p>
    <w:p w:rsidR="00007C3D" w:rsidRDefault="00007C3D">
      <w:pPr>
        <w:keepNext/>
        <w:pBdr>
          <w:top w:val="nil"/>
          <w:left w:val="nil"/>
          <w:bottom w:val="nil"/>
          <w:right w:val="nil"/>
          <w:between w:val="nil"/>
        </w:pBdr>
        <w:ind w:right="449" w:hanging="171"/>
        <w:jc w:val="both"/>
        <w:rPr>
          <w:color w:val="000000"/>
        </w:rPr>
        <w:sectPr w:rsidR="00007C3D" w:rsidSect="00205776">
          <w:headerReference w:type="even" r:id="rId7"/>
          <w:headerReference w:type="default" r:id="rId8"/>
          <w:pgSz w:w="11906" w:h="16838"/>
          <w:pgMar w:top="902" w:right="1797" w:bottom="1440" w:left="1021" w:header="709" w:footer="709" w:gutter="0"/>
          <w:pgNumType w:start="1"/>
          <w:cols w:space="1296" w:equalWidth="0">
            <w:col w:w="9615"/>
          </w:cols>
          <w:docGrid w:linePitch="326"/>
        </w:sectPr>
      </w:pPr>
    </w:p>
    <w:p w:rsidR="00007C3D" w:rsidRDefault="00100FA7">
      <w:r>
        <w:rPr>
          <w:b/>
        </w:rPr>
        <w:lastRenderedPageBreak/>
        <w:t xml:space="preserve">2.2. Dalyvavimas tarptautinėse programose  </w:t>
      </w:r>
      <w:r>
        <w:rPr>
          <w:b/>
          <w:i/>
        </w:rPr>
        <w:t xml:space="preserve">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3"/>
        <w:tblW w:w="145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12"/>
        <w:gridCol w:w="2410"/>
        <w:gridCol w:w="1134"/>
        <w:gridCol w:w="915"/>
        <w:gridCol w:w="1215"/>
        <w:gridCol w:w="705"/>
        <w:gridCol w:w="708"/>
        <w:gridCol w:w="1134"/>
        <w:gridCol w:w="1134"/>
        <w:gridCol w:w="993"/>
        <w:gridCol w:w="992"/>
        <w:gridCol w:w="923"/>
      </w:tblGrid>
      <w:tr w:rsidR="00007C3D">
        <w:trPr>
          <w:trHeight w:val="320"/>
        </w:trPr>
        <w:tc>
          <w:tcPr>
            <w:tcW w:w="817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Eil. Nr.</w:t>
            </w:r>
          </w:p>
        </w:tc>
        <w:tc>
          <w:tcPr>
            <w:tcW w:w="1512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Programos (jeigu yra paprogramės) ar veiklos krypties pavadinimas ir trumpinys</w:t>
            </w:r>
          </w:p>
        </w:tc>
        <w:tc>
          <w:tcPr>
            <w:tcW w:w="2410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sutartis (pavadinimas, sutarties</w:t>
            </w:r>
            <w:r>
              <w:rPr>
                <w:sz w:val="16"/>
                <w:szCs w:val="16"/>
              </w:rPr>
              <w:t xml:space="preserve"> Nr.)</w:t>
            </w:r>
          </w:p>
        </w:tc>
        <w:tc>
          <w:tcPr>
            <w:tcW w:w="2049" w:type="dxa"/>
            <w:gridSpan w:val="2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koordinatorė</w:t>
            </w:r>
          </w:p>
        </w:tc>
        <w:tc>
          <w:tcPr>
            <w:tcW w:w="1215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Dalyviai (šalys)</w:t>
            </w:r>
          </w:p>
        </w:tc>
        <w:tc>
          <w:tcPr>
            <w:tcW w:w="1413" w:type="dxa"/>
            <w:gridSpan w:val="2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vykdymo laikotarpis</w:t>
            </w:r>
          </w:p>
        </w:tc>
        <w:tc>
          <w:tcPr>
            <w:tcW w:w="2268" w:type="dxa"/>
            <w:gridSpan w:val="2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 finansavimas</w:t>
            </w: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Mokslo sritis (pasirinkti vieną:</w:t>
            </w:r>
            <w:r>
              <w:rPr>
                <w:sz w:val="16"/>
                <w:szCs w:val="16"/>
              </w:rPr>
              <w:br/>
              <w:t>H, S, F, B, T)</w:t>
            </w:r>
          </w:p>
        </w:tc>
        <w:tc>
          <w:tcPr>
            <w:tcW w:w="992" w:type="dxa"/>
            <w:vMerge w:val="restart"/>
            <w:shd w:val="clear" w:color="auto" w:fill="F2F2F2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</w:t>
            </w:r>
          </w:p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rūšis</w:t>
            </w:r>
          </w:p>
          <w:p w:rsidR="00007C3D" w:rsidRDefault="00100FA7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 vieną: FMT, TMT, EP)</w:t>
            </w:r>
          </w:p>
        </w:tc>
        <w:tc>
          <w:tcPr>
            <w:tcW w:w="923" w:type="dxa"/>
            <w:vMerge w:val="restart"/>
            <w:shd w:val="clear" w:color="auto" w:fill="F2F2F2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MTEP rezultatas</w:t>
            </w:r>
          </w:p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(pasirinkti ne daugiau penkių)</w:t>
            </w:r>
          </w:p>
          <w:p w:rsidR="00007C3D" w:rsidRDefault="00100FA7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pvz.: R01, R02,…</w:t>
            </w:r>
          </w:p>
        </w:tc>
      </w:tr>
      <w:tr w:rsidR="00007C3D">
        <w:tc>
          <w:tcPr>
            <w:tcW w:w="817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512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Institucija</w:t>
            </w:r>
          </w:p>
        </w:tc>
        <w:tc>
          <w:tcPr>
            <w:tcW w:w="915" w:type="dxa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Šalis</w:t>
            </w:r>
          </w:p>
        </w:tc>
        <w:tc>
          <w:tcPr>
            <w:tcW w:w="1215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Nuo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Iki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007C3D" w:rsidRDefault="00100FA7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Institucijai tenkanti sutarties (pasiūlymo) dalis (tūkst. Eur)*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007C3D" w:rsidRDefault="00100F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Pagal sutartį 2019 m. gautos lėšos, (tūkst. Eur)**</w:t>
            </w:r>
          </w:p>
        </w:tc>
        <w:tc>
          <w:tcPr>
            <w:tcW w:w="993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3" w:type="dxa"/>
            <w:vMerge/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</w:tr>
      <w:tr w:rsidR="00007C3D">
        <w:tc>
          <w:tcPr>
            <w:tcW w:w="817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12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5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15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5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23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007C3D">
        <w:tc>
          <w:tcPr>
            <w:tcW w:w="817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512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</w:t>
            </w:r>
          </w:p>
        </w:tc>
        <w:tc>
          <w:tcPr>
            <w:tcW w:w="2410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Gamta grįstų optimizavimo metodų pritaikomumo vystymas apjungiant teoriją ir praktiką</w:t>
            </w:r>
          </w:p>
        </w:tc>
        <w:tc>
          <w:tcPr>
            <w:tcW w:w="1134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Aberystwyth’o universitetas</w:t>
            </w:r>
          </w:p>
        </w:tc>
        <w:tc>
          <w:tcPr>
            <w:tcW w:w="915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Jungtinė Karalystė</w:t>
            </w:r>
          </w:p>
        </w:tc>
        <w:tc>
          <w:tcPr>
            <w:tcW w:w="1215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Bosnija ir Hercegovina,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Kroatija,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Čekijos respublika,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Prancūzija,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Vokietija,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Graikija,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Vengrija,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Airija,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Izraelis,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Lietuva,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Malta,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Juodkalnija,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Nyderlandai,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Norvegija,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Lenkija,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Portugalija,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Rumunija,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Serbija,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Slovakija,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Slovėnija,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Ispanija,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Švedija,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Šveicarija,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Turkija,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Jungtinė karalystė,</w:t>
            </w:r>
          </w:p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Makedonija.</w:t>
            </w:r>
          </w:p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2016-03-09</w:t>
            </w:r>
          </w:p>
        </w:tc>
        <w:tc>
          <w:tcPr>
            <w:tcW w:w="708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2020-03-08</w:t>
            </w:r>
          </w:p>
        </w:tc>
        <w:tc>
          <w:tcPr>
            <w:tcW w:w="1134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TMT</w:t>
            </w:r>
          </w:p>
        </w:tc>
        <w:tc>
          <w:tcPr>
            <w:tcW w:w="923" w:type="dxa"/>
            <w:tcBorders>
              <w:bottom w:val="single" w:sz="4" w:space="0" w:color="000000"/>
            </w:tcBorders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R08, R09</w:t>
            </w:r>
          </w:p>
        </w:tc>
      </w:tr>
      <w:tr w:rsidR="00007C3D">
        <w:tc>
          <w:tcPr>
            <w:tcW w:w="817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1512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705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6" w:space="0" w:color="000000"/>
            </w:tcBorders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6" w:space="0" w:color="000000"/>
            </w:tcBorders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bottom w:val="single" w:sz="6" w:space="0" w:color="000000"/>
            </w:tcBorders>
          </w:tcPr>
          <w:p w:rsidR="00007C3D" w:rsidRDefault="00007C3D">
            <w:pPr>
              <w:rPr>
                <w:sz w:val="18"/>
                <w:szCs w:val="18"/>
              </w:rPr>
            </w:pPr>
          </w:p>
        </w:tc>
      </w:tr>
      <w:tr w:rsidR="00007C3D">
        <w:tc>
          <w:tcPr>
            <w:tcW w:w="9416" w:type="dxa"/>
            <w:gridSpan w:val="8"/>
          </w:tcPr>
          <w:p w:rsidR="00007C3D" w:rsidRDefault="00100FA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Iš viso:</w:t>
            </w:r>
          </w:p>
        </w:tc>
        <w:tc>
          <w:tcPr>
            <w:tcW w:w="1134" w:type="dxa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042" w:type="dxa"/>
            <w:gridSpan w:val="4"/>
          </w:tcPr>
          <w:p w:rsidR="00007C3D" w:rsidRDefault="00100FA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007C3D" w:rsidRDefault="00100FA7">
      <w:pPr>
        <w:spacing w:before="120"/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Mokslinių tyrimų ir eksperimentinės plėtros (MTEP) rūšis</w:t>
      </w:r>
      <w:r>
        <w:rPr>
          <w:sz w:val="18"/>
          <w:szCs w:val="18"/>
        </w:rPr>
        <w:t xml:space="preserve"> (pasirinkti vieną): </w:t>
      </w:r>
      <w:r>
        <w:rPr>
          <w:sz w:val="18"/>
          <w:szCs w:val="18"/>
        </w:rPr>
        <w:tab/>
      </w:r>
      <w:r>
        <w:rPr>
          <w:b/>
          <w:sz w:val="18"/>
          <w:szCs w:val="18"/>
        </w:rPr>
        <w:t>FMT</w:t>
      </w:r>
      <w:r>
        <w:rPr>
          <w:sz w:val="18"/>
          <w:szCs w:val="18"/>
        </w:rPr>
        <w:t xml:space="preserve"> – Fundamentiniai moksliniai tyrimai, </w:t>
      </w:r>
      <w:r>
        <w:rPr>
          <w:b/>
          <w:sz w:val="18"/>
          <w:szCs w:val="18"/>
        </w:rPr>
        <w:t>TMT</w:t>
      </w:r>
      <w:r>
        <w:rPr>
          <w:sz w:val="18"/>
          <w:szCs w:val="18"/>
        </w:rPr>
        <w:t xml:space="preserve"> – Taikomieji moksliniai tyrimai, </w:t>
      </w:r>
      <w:r>
        <w:rPr>
          <w:b/>
          <w:sz w:val="18"/>
          <w:szCs w:val="18"/>
        </w:rPr>
        <w:t>EP</w:t>
      </w:r>
      <w:r>
        <w:rPr>
          <w:sz w:val="18"/>
          <w:szCs w:val="18"/>
        </w:rPr>
        <w:t xml:space="preserve"> – Eksperimentinė plėtra.</w:t>
      </w:r>
    </w:p>
    <w:p w:rsidR="00007C3D" w:rsidRDefault="00100FA7" w:rsidP="00205776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MTEP rezultatas</w:t>
      </w:r>
      <w:r>
        <w:rPr>
          <w:sz w:val="18"/>
          <w:szCs w:val="18"/>
        </w:rPr>
        <w:t xml:space="preserve"> (pasirinkti nedaugiau penkių)</w:t>
      </w:r>
      <w:r>
        <w:rPr>
          <w:b/>
          <w:sz w:val="18"/>
          <w:szCs w:val="18"/>
        </w:rPr>
        <w:t>:</w:t>
      </w:r>
      <w:r>
        <w:rPr>
          <w:b/>
        </w:rPr>
        <w:t xml:space="preserve"> </w:t>
      </w:r>
      <w:r>
        <w:rPr>
          <w:b/>
          <w:sz w:val="18"/>
          <w:szCs w:val="18"/>
        </w:rPr>
        <w:t>R01</w:t>
      </w:r>
      <w:r>
        <w:rPr>
          <w:sz w:val="18"/>
          <w:szCs w:val="18"/>
        </w:rPr>
        <w:t xml:space="preserve"> – naujos žinios; </w:t>
      </w:r>
      <w:r>
        <w:rPr>
          <w:b/>
          <w:sz w:val="18"/>
          <w:szCs w:val="18"/>
        </w:rPr>
        <w:t>R02</w:t>
      </w:r>
      <w:r>
        <w:rPr>
          <w:sz w:val="18"/>
          <w:szCs w:val="18"/>
        </w:rPr>
        <w:t xml:space="preserve"> –  naujas žinių taikymas; </w:t>
      </w:r>
      <w:r>
        <w:rPr>
          <w:b/>
          <w:sz w:val="18"/>
          <w:szCs w:val="18"/>
        </w:rPr>
        <w:t>R03</w:t>
      </w:r>
      <w:r>
        <w:rPr>
          <w:sz w:val="18"/>
          <w:szCs w:val="18"/>
        </w:rPr>
        <w:t xml:space="preserve"> – naujas metodas ; </w:t>
      </w:r>
      <w:r>
        <w:rPr>
          <w:b/>
          <w:sz w:val="18"/>
          <w:szCs w:val="18"/>
        </w:rPr>
        <w:t xml:space="preserve">R04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prototipas; </w:t>
      </w:r>
      <w:r>
        <w:rPr>
          <w:b/>
          <w:sz w:val="18"/>
          <w:szCs w:val="18"/>
        </w:rPr>
        <w:t xml:space="preserve">R05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nauja technologija; </w:t>
      </w:r>
      <w:r>
        <w:rPr>
          <w:b/>
          <w:sz w:val="18"/>
          <w:szCs w:val="18"/>
        </w:rPr>
        <w:t>R06</w:t>
      </w:r>
      <w:r>
        <w:rPr>
          <w:sz w:val="18"/>
          <w:szCs w:val="18"/>
        </w:rPr>
        <w:t xml:space="preserve"> – tyrimais grįstas modelis; </w:t>
      </w:r>
      <w:r>
        <w:rPr>
          <w:b/>
          <w:sz w:val="18"/>
          <w:szCs w:val="18"/>
        </w:rPr>
        <w:t xml:space="preserve">R07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matematinis tyrimas; </w:t>
      </w:r>
      <w:r>
        <w:rPr>
          <w:b/>
          <w:sz w:val="18"/>
          <w:szCs w:val="18"/>
        </w:rPr>
        <w:t>R08</w:t>
      </w:r>
      <w:r>
        <w:rPr>
          <w:sz w:val="18"/>
          <w:szCs w:val="18"/>
        </w:rPr>
        <w:t xml:space="preserve"> – naujas algoritmas; </w:t>
      </w:r>
      <w:r>
        <w:rPr>
          <w:b/>
          <w:sz w:val="18"/>
          <w:szCs w:val="18"/>
        </w:rPr>
        <w:t xml:space="preserve">R09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nauja programinė įranga; </w:t>
      </w:r>
      <w:r>
        <w:rPr>
          <w:b/>
          <w:sz w:val="18"/>
          <w:szCs w:val="18"/>
        </w:rPr>
        <w:t>R10</w:t>
      </w:r>
      <w:r>
        <w:rPr>
          <w:sz w:val="18"/>
          <w:szCs w:val="18"/>
        </w:rPr>
        <w:t xml:space="preserve"> – informacinių technologijų plėtra; </w:t>
      </w:r>
      <w:r>
        <w:rPr>
          <w:b/>
          <w:sz w:val="18"/>
          <w:szCs w:val="18"/>
        </w:rPr>
        <w:t>R11</w:t>
      </w:r>
      <w:r>
        <w:rPr>
          <w:sz w:val="18"/>
          <w:szCs w:val="18"/>
        </w:rPr>
        <w:t xml:space="preserve"> – internetinė technologija; </w:t>
      </w:r>
      <w:r>
        <w:rPr>
          <w:b/>
          <w:sz w:val="18"/>
          <w:szCs w:val="18"/>
        </w:rPr>
        <w:t>R12</w:t>
      </w:r>
      <w:r>
        <w:rPr>
          <w:sz w:val="18"/>
          <w:szCs w:val="18"/>
        </w:rPr>
        <w:t xml:space="preserve"> – MTEP programinės įrangos panaudojimas technologijoms; </w:t>
      </w:r>
      <w:r>
        <w:rPr>
          <w:b/>
          <w:sz w:val="18"/>
          <w:szCs w:val="18"/>
        </w:rPr>
        <w:t>R13</w:t>
      </w:r>
      <w:r>
        <w:rPr>
          <w:sz w:val="18"/>
          <w:szCs w:val="18"/>
        </w:rPr>
        <w:t xml:space="preserve"> – esminis metodo (įrenginio, įrangos, paslaugos) modernizavimas; </w:t>
      </w:r>
      <w:r>
        <w:rPr>
          <w:b/>
          <w:sz w:val="18"/>
          <w:szCs w:val="18"/>
        </w:rPr>
        <w:t xml:space="preserve">R14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socialinio reiškinio tyr</w:t>
      </w:r>
      <w:r>
        <w:rPr>
          <w:sz w:val="18"/>
          <w:szCs w:val="18"/>
        </w:rPr>
        <w:t xml:space="preserve">imas; </w:t>
      </w:r>
      <w:r>
        <w:rPr>
          <w:b/>
          <w:sz w:val="18"/>
          <w:szCs w:val="18"/>
        </w:rPr>
        <w:t>R15</w:t>
      </w:r>
      <w:r>
        <w:rPr>
          <w:sz w:val="18"/>
          <w:szCs w:val="18"/>
        </w:rPr>
        <w:t xml:space="preserve"> – originalus testas; </w:t>
      </w:r>
      <w:r>
        <w:rPr>
          <w:b/>
          <w:sz w:val="18"/>
          <w:szCs w:val="18"/>
        </w:rPr>
        <w:t>R16</w:t>
      </w:r>
      <w:r>
        <w:rPr>
          <w:sz w:val="18"/>
          <w:szCs w:val="18"/>
        </w:rPr>
        <w:t xml:space="preserve"> – veiksnių tyrimas; </w:t>
      </w:r>
      <w:r>
        <w:rPr>
          <w:b/>
          <w:sz w:val="18"/>
          <w:szCs w:val="18"/>
        </w:rPr>
        <w:t xml:space="preserve">R17 </w:t>
      </w:r>
      <w:r>
        <w:rPr>
          <w:sz w:val="18"/>
          <w:szCs w:val="18"/>
        </w:rPr>
        <w:t xml:space="preserve">– nauja koncepcija; </w:t>
      </w:r>
      <w:r>
        <w:rPr>
          <w:b/>
          <w:sz w:val="18"/>
          <w:szCs w:val="18"/>
        </w:rPr>
        <w:t xml:space="preserve">R18 </w:t>
      </w:r>
      <w:r>
        <w:rPr>
          <w:sz w:val="18"/>
          <w:szCs w:val="18"/>
        </w:rPr>
        <w:t xml:space="preserve">– naujas instrumentarijus; </w:t>
      </w:r>
      <w:r>
        <w:rPr>
          <w:b/>
          <w:sz w:val="18"/>
          <w:szCs w:val="18"/>
        </w:rPr>
        <w:t>R19</w:t>
      </w:r>
      <w:r>
        <w:rPr>
          <w:sz w:val="18"/>
          <w:szCs w:val="18"/>
        </w:rPr>
        <w:t xml:space="preserve"> – kalbos studija; </w:t>
      </w:r>
      <w:r>
        <w:rPr>
          <w:b/>
          <w:sz w:val="18"/>
          <w:szCs w:val="18"/>
        </w:rPr>
        <w:t>R20</w:t>
      </w:r>
      <w:r>
        <w:rPr>
          <w:sz w:val="18"/>
          <w:szCs w:val="18"/>
        </w:rPr>
        <w:t xml:space="preserve"> – šaltinių tyrimas; </w:t>
      </w:r>
      <w:r>
        <w:rPr>
          <w:b/>
          <w:sz w:val="18"/>
          <w:szCs w:val="18"/>
        </w:rPr>
        <w:t xml:space="preserve">R21 </w:t>
      </w:r>
      <w:r>
        <w:rPr>
          <w:sz w:val="18"/>
          <w:szCs w:val="18"/>
        </w:rPr>
        <w:t>–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nestandartiniai gyvų ir negyvų medžiagų tyrimai; </w:t>
      </w:r>
      <w:r>
        <w:rPr>
          <w:b/>
          <w:sz w:val="18"/>
          <w:szCs w:val="18"/>
        </w:rPr>
        <w:t>R22</w:t>
      </w:r>
      <w:r>
        <w:rPr>
          <w:sz w:val="18"/>
          <w:szCs w:val="18"/>
        </w:rPr>
        <w:t xml:space="preserve"> – klinikiniai tyrimai (1–3 fazė); </w:t>
      </w:r>
      <w:r>
        <w:rPr>
          <w:b/>
          <w:sz w:val="18"/>
          <w:szCs w:val="18"/>
        </w:rPr>
        <w:t>R23</w:t>
      </w:r>
      <w:r>
        <w:rPr>
          <w:sz w:val="18"/>
          <w:szCs w:val="18"/>
        </w:rPr>
        <w:t xml:space="preserve"> – d</w:t>
      </w:r>
      <w:r>
        <w:rPr>
          <w:sz w:val="18"/>
          <w:szCs w:val="18"/>
        </w:rPr>
        <w:t xml:space="preserve">uomenų apdorojimo priemonių įdiegimas naujoje srityje ar nauju būdu; </w:t>
      </w:r>
      <w:r>
        <w:rPr>
          <w:b/>
          <w:sz w:val="18"/>
          <w:szCs w:val="18"/>
        </w:rPr>
        <w:t>R24</w:t>
      </w:r>
      <w:r>
        <w:rPr>
          <w:sz w:val="18"/>
          <w:szCs w:val="18"/>
        </w:rPr>
        <w:t xml:space="preserve"> – mokslinio projekto įgyvendinamumo tyrimas; </w:t>
      </w:r>
      <w:r>
        <w:rPr>
          <w:b/>
          <w:sz w:val="18"/>
          <w:szCs w:val="18"/>
        </w:rPr>
        <w:t>R25</w:t>
      </w:r>
      <w:r>
        <w:rPr>
          <w:sz w:val="18"/>
          <w:szCs w:val="18"/>
        </w:rPr>
        <w:t xml:space="preserve"> – kita (įrašyti).</w:t>
      </w:r>
    </w:p>
    <w:p w:rsidR="00007C3D" w:rsidRDefault="00007C3D"/>
    <w:p w:rsidR="00007C3D" w:rsidRDefault="00100FA7">
      <w:r>
        <w:rPr>
          <w:b/>
        </w:rPr>
        <w:t xml:space="preserve">2.3. Sutartys  </w:t>
      </w:r>
      <w:r>
        <w:rPr>
          <w:b/>
          <w:i/>
        </w:rPr>
        <w:t xml:space="preserve">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4"/>
        <w:tblW w:w="147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400"/>
        <w:gridCol w:w="3259"/>
        <w:gridCol w:w="1138"/>
        <w:gridCol w:w="1276"/>
        <w:gridCol w:w="876"/>
        <w:gridCol w:w="1197"/>
        <w:gridCol w:w="1254"/>
        <w:gridCol w:w="1767"/>
      </w:tblGrid>
      <w:tr w:rsidR="00007C3D">
        <w:trPr>
          <w:trHeight w:val="260"/>
        </w:trPr>
        <w:tc>
          <w:tcPr>
            <w:tcW w:w="533" w:type="dxa"/>
            <w:vMerge w:val="restart"/>
            <w:tcBorders>
              <w:left w:val="single" w:sz="6" w:space="0" w:color="000000"/>
            </w:tcBorders>
            <w:shd w:val="clear" w:color="auto" w:fill="F2F2F2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EilNr.</w:t>
            </w:r>
          </w:p>
        </w:tc>
        <w:tc>
          <w:tcPr>
            <w:tcW w:w="3400" w:type="dxa"/>
            <w:vMerge w:val="restart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Sutartis</w:t>
            </w:r>
          </w:p>
        </w:tc>
        <w:tc>
          <w:tcPr>
            <w:tcW w:w="3259" w:type="dxa"/>
            <w:vMerge w:val="restart"/>
            <w:tcBorders>
              <w:bottom w:val="nil"/>
            </w:tcBorders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Subjektas, su kuriuo sudar</w:t>
            </w:r>
            <w:r>
              <w:rPr>
                <w:color w:val="000000"/>
                <w:sz w:val="22"/>
                <w:szCs w:val="22"/>
              </w:rPr>
              <w:t>yta sutartis</w:t>
            </w:r>
          </w:p>
        </w:tc>
        <w:tc>
          <w:tcPr>
            <w:tcW w:w="1138" w:type="dxa"/>
            <w:vMerge w:val="restart"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Bendra sutarties suma (tūkst. Eur)*</w:t>
            </w:r>
          </w:p>
        </w:tc>
        <w:tc>
          <w:tcPr>
            <w:tcW w:w="1276" w:type="dxa"/>
            <w:vMerge w:val="restart"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Ataskaitiniais metais</w:t>
            </w:r>
            <w:r>
              <w:rPr>
                <w:sz w:val="22"/>
                <w:szCs w:val="22"/>
              </w:rPr>
              <w:t xml:space="preserve"> gautos lėšos (tūkst. Eur)**</w:t>
            </w:r>
          </w:p>
        </w:tc>
        <w:tc>
          <w:tcPr>
            <w:tcW w:w="876" w:type="dxa"/>
            <w:vMerge w:val="restart"/>
            <w:tcBorders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Rūšis </w:t>
            </w:r>
            <w:r>
              <w:rPr>
                <w:sz w:val="22"/>
                <w:szCs w:val="22"/>
              </w:rPr>
              <w:br/>
              <w:t xml:space="preserve">(LTū, </w:t>
            </w:r>
            <w:r>
              <w:rPr>
                <w:sz w:val="22"/>
                <w:szCs w:val="22"/>
              </w:rPr>
              <w:br/>
              <w:t xml:space="preserve">Užs, </w:t>
            </w:r>
            <w:r>
              <w:rPr>
                <w:sz w:val="22"/>
                <w:szCs w:val="22"/>
              </w:rPr>
              <w:br/>
              <w:t xml:space="preserve">LTb, </w:t>
            </w:r>
            <w:r>
              <w:rPr>
                <w:sz w:val="22"/>
                <w:szCs w:val="22"/>
              </w:rPr>
              <w:br/>
              <w:t xml:space="preserve">MSF, </w:t>
            </w:r>
            <w:r>
              <w:rPr>
                <w:sz w:val="22"/>
                <w:szCs w:val="22"/>
              </w:rPr>
              <w:br/>
              <w:t>LTs)</w:t>
            </w:r>
          </w:p>
        </w:tc>
        <w:tc>
          <w:tcPr>
            <w:tcW w:w="1197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Mokslo sritis </w:t>
            </w:r>
            <w:r>
              <w:rPr>
                <w:sz w:val="22"/>
                <w:szCs w:val="22"/>
              </w:rPr>
              <w:t>(pasirinkti vieną:</w:t>
            </w:r>
            <w:r>
              <w:rPr>
                <w:color w:val="000000"/>
                <w:sz w:val="22"/>
                <w:szCs w:val="22"/>
              </w:rPr>
              <w:t xml:space="preserve"> H, S, F, B, T)</w:t>
            </w:r>
          </w:p>
        </w:tc>
        <w:tc>
          <w:tcPr>
            <w:tcW w:w="1254" w:type="dxa"/>
            <w:vMerge w:val="restart"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rūšis</w:t>
            </w:r>
          </w:p>
          <w:p w:rsidR="00007C3D" w:rsidRDefault="00100FA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vieną: FMT, TMT, EP)</w:t>
            </w:r>
          </w:p>
        </w:tc>
        <w:tc>
          <w:tcPr>
            <w:tcW w:w="1767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MTEP rezultatas</w:t>
            </w:r>
          </w:p>
          <w:p w:rsidR="00007C3D" w:rsidRDefault="00100FA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(pasirinkti ne daugiau penkių) pvz.: R01, R02,…</w:t>
            </w:r>
          </w:p>
        </w:tc>
      </w:tr>
      <w:tr w:rsidR="00007C3D">
        <w:trPr>
          <w:trHeight w:val="291"/>
        </w:trPr>
        <w:tc>
          <w:tcPr>
            <w:tcW w:w="533" w:type="dxa"/>
            <w:vMerge/>
            <w:tcBorders>
              <w:lef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59" w:type="dxa"/>
            <w:vMerge/>
            <w:tcBorders>
              <w:bottom w:val="nil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007C3D">
        <w:tc>
          <w:tcPr>
            <w:tcW w:w="533" w:type="dxa"/>
            <w:vMerge/>
            <w:tcBorders>
              <w:lef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shd w:val="clear" w:color="auto" w:fill="F2F2F2"/>
            <w:vAlign w:val="center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Pavadinimas, sudarymo data, </w:t>
            </w:r>
            <w:r>
              <w:rPr>
                <w:color w:val="000000"/>
                <w:sz w:val="22"/>
                <w:szCs w:val="22"/>
              </w:rPr>
              <w:t>sutarties galiojimo laikotarpis (nuo iki)</w:t>
            </w:r>
          </w:p>
        </w:tc>
        <w:tc>
          <w:tcPr>
            <w:tcW w:w="3259" w:type="dxa"/>
            <w:vMerge/>
            <w:tcBorders>
              <w:bottom w:val="nil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bottom w:val="single" w:sz="6" w:space="0" w:color="000000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  <w:right w:val="single" w:sz="6" w:space="0" w:color="000000"/>
            </w:tcBorders>
            <w:shd w:val="clear" w:color="auto" w:fill="F2F2F2"/>
            <w:vAlign w:val="center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left w:val="single" w:sz="6" w:space="0" w:color="000000"/>
              <w:right w:val="single" w:sz="4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007C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007C3D">
        <w:tc>
          <w:tcPr>
            <w:tcW w:w="533" w:type="dxa"/>
            <w:tcBorders>
              <w:lef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0" w:type="dxa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59" w:type="dxa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6" w:type="dxa"/>
            <w:tcBorders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007C3D">
        <w:tc>
          <w:tcPr>
            <w:tcW w:w="533" w:type="dxa"/>
            <w:tcBorders>
              <w:left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00" w:type="dxa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„Inovatyvūs stochastinės globalios optimizacijos metodai“ finansavimo sutartis Nr. S-MIP-17-97/LSS-580000-1328, sudaryta  2017-08-21, nuo 2017-09-01 iki 2019-08-31, projekto vadovas Antanas Žilinskas</w:t>
            </w:r>
          </w:p>
        </w:tc>
        <w:tc>
          <w:tcPr>
            <w:tcW w:w="3259" w:type="dxa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taryba</w:t>
            </w:r>
          </w:p>
        </w:tc>
        <w:tc>
          <w:tcPr>
            <w:tcW w:w="1138" w:type="dxa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119988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49211</w:t>
            </w:r>
          </w:p>
        </w:tc>
        <w:tc>
          <w:tcPr>
            <w:tcW w:w="876" w:type="dxa"/>
            <w:tcBorders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LMT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FMT</w:t>
            </w:r>
          </w:p>
        </w:tc>
        <w:tc>
          <w:tcPr>
            <w:tcW w:w="17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R01, R03, R08</w:t>
            </w:r>
          </w:p>
        </w:tc>
      </w:tr>
      <w:tr w:rsidR="00007C3D">
        <w:tc>
          <w:tcPr>
            <w:tcW w:w="533" w:type="dxa"/>
            <w:tcBorders>
              <w:left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0" w:type="dxa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 ,,</w:t>
            </w:r>
            <w:r>
              <w:rPr>
                <w:b/>
                <w:sz w:val="22"/>
                <w:szCs w:val="22"/>
              </w:rPr>
              <w:t>Rangavimu grįstų optimizavimo algoritmų vystymas ir lygiagretinimas</w:t>
            </w:r>
            <w:r>
              <w:rPr>
                <w:sz w:val="22"/>
                <w:szCs w:val="22"/>
              </w:rPr>
              <w:t>“ dotacijos sutartis Nr. DOTSUT-178(09.3.3-LMT-K-712-02-0087/LSS-580000-2121 (reg. nr. 09,3,3-LMT-K-712-02-0087) sudaryta 2017-12-04, projekto įgyvendinimo prad</w:t>
            </w:r>
            <w:r>
              <w:rPr>
                <w:sz w:val="22"/>
                <w:szCs w:val="22"/>
              </w:rPr>
              <w:t>žia 2017-12-04, pabaiga 2019-12-03.</w:t>
            </w:r>
          </w:p>
        </w:tc>
        <w:tc>
          <w:tcPr>
            <w:tcW w:w="3259" w:type="dxa"/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taryba</w:t>
            </w:r>
          </w:p>
        </w:tc>
        <w:tc>
          <w:tcPr>
            <w:tcW w:w="1138" w:type="dxa"/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53845,79</w:t>
            </w:r>
          </w:p>
        </w:tc>
        <w:tc>
          <w:tcPr>
            <w:tcW w:w="1276" w:type="dxa"/>
            <w:tcBorders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25636</w:t>
            </w:r>
          </w:p>
        </w:tc>
        <w:tc>
          <w:tcPr>
            <w:tcW w:w="876" w:type="dxa"/>
            <w:tcBorders>
              <w:bottom w:val="single" w:sz="4" w:space="0" w:color="000000"/>
              <w:right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LMT</w:t>
            </w:r>
          </w:p>
        </w:tc>
        <w:tc>
          <w:tcPr>
            <w:tcW w:w="1197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TMT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R08</w:t>
            </w:r>
          </w:p>
        </w:tc>
      </w:tr>
      <w:tr w:rsidR="00007C3D">
        <w:tc>
          <w:tcPr>
            <w:tcW w:w="719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 viso: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0" w:type="dxa"/>
            <w:gridSpan w:val="5"/>
            <w:tcBorders>
              <w:bottom w:val="single" w:sz="6" w:space="0" w:color="000000"/>
              <w:right w:val="single" w:sz="6" w:space="0" w:color="000000"/>
            </w:tcBorders>
          </w:tcPr>
          <w:p w:rsidR="00007C3D" w:rsidRDefault="00007C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7C3D" w:rsidRDefault="00100FA7">
      <w:pPr>
        <w:spacing w:before="60"/>
        <w:jc w:val="both"/>
        <w:rPr>
          <w:sz w:val="18"/>
          <w:szCs w:val="18"/>
        </w:rPr>
      </w:pPr>
      <w:r>
        <w:rPr>
          <w:b/>
          <w:sz w:val="18"/>
          <w:szCs w:val="18"/>
        </w:rPr>
        <w:t>Rūšis</w:t>
      </w:r>
      <w:r>
        <w:rPr>
          <w:sz w:val="18"/>
          <w:szCs w:val="18"/>
        </w:rPr>
        <w:t xml:space="preserve">: </w:t>
      </w:r>
      <w:r>
        <w:rPr>
          <w:b/>
          <w:sz w:val="18"/>
          <w:szCs w:val="18"/>
        </w:rPr>
        <w:t>LTū</w:t>
      </w:r>
      <w:r>
        <w:rPr>
          <w:sz w:val="18"/>
          <w:szCs w:val="18"/>
        </w:rPr>
        <w:t xml:space="preserve"> – sutartys su Lietuvos ūkio subjektais , </w:t>
      </w:r>
      <w:r>
        <w:rPr>
          <w:b/>
          <w:sz w:val="18"/>
          <w:szCs w:val="18"/>
        </w:rPr>
        <w:t>Užs</w:t>
      </w:r>
      <w:r>
        <w:rPr>
          <w:sz w:val="18"/>
          <w:szCs w:val="18"/>
        </w:rPr>
        <w:t xml:space="preserve"> – su užsienio subjektais, </w:t>
      </w:r>
      <w:r>
        <w:rPr>
          <w:b/>
          <w:sz w:val="18"/>
          <w:szCs w:val="18"/>
        </w:rPr>
        <w:t>LTb</w:t>
      </w:r>
      <w:r>
        <w:rPr>
          <w:sz w:val="18"/>
          <w:szCs w:val="18"/>
        </w:rPr>
        <w:t xml:space="preserve"> – su Lietuvos biudžetinėmis institucijomis, </w:t>
      </w:r>
      <w:r>
        <w:rPr>
          <w:b/>
          <w:sz w:val="18"/>
          <w:szCs w:val="18"/>
        </w:rPr>
        <w:t>MSF</w:t>
      </w:r>
      <w:r>
        <w:rPr>
          <w:sz w:val="18"/>
          <w:szCs w:val="18"/>
        </w:rPr>
        <w:t xml:space="preserve"> – su Lietuvos valstybiniu mokslo ir studijų fondu, </w:t>
      </w:r>
      <w:r>
        <w:rPr>
          <w:b/>
          <w:sz w:val="18"/>
          <w:szCs w:val="18"/>
        </w:rPr>
        <w:t>LTs</w:t>
      </w:r>
      <w:r>
        <w:rPr>
          <w:sz w:val="18"/>
          <w:szCs w:val="18"/>
        </w:rPr>
        <w:t xml:space="preserve"> – su Lietuvos savivaldybėmis.</w:t>
      </w:r>
    </w:p>
    <w:p w:rsidR="00007C3D" w:rsidRDefault="00100FA7">
      <w:pPr>
        <w:spacing w:before="60"/>
        <w:rPr>
          <w:sz w:val="18"/>
          <w:szCs w:val="18"/>
        </w:rPr>
        <w:sectPr w:rsidR="00007C3D">
          <w:pgSz w:w="16838" w:h="11906"/>
          <w:pgMar w:top="1418" w:right="1134" w:bottom="851" w:left="1134" w:header="709" w:footer="709" w:gutter="0"/>
          <w:cols w:space="1296" w:equalWidth="0">
            <w:col w:w="9972"/>
          </w:cols>
        </w:sectPr>
      </w:pPr>
      <w:r>
        <w:rPr>
          <w:sz w:val="18"/>
          <w:szCs w:val="18"/>
        </w:rPr>
        <w:t xml:space="preserve">* konvertuojama  sutarties sudarymo dienos kursu ; ** konvertuojama lėšų gavimo dienos kursu  </w:t>
      </w:r>
    </w:p>
    <w:p w:rsidR="00007C3D" w:rsidRDefault="00100FA7">
      <w:pPr>
        <w:tabs>
          <w:tab w:val="left" w:pos="4536"/>
        </w:tabs>
        <w:ind w:right="27" w:hanging="114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5"/>
        <w:tblW w:w="0" w:type="auto"/>
        <w:tblLook w:val="0000" w:firstRow="0" w:lastRow="0" w:firstColumn="0" w:lastColumn="0" w:noHBand="0" w:noVBand="0"/>
      </w:tblPr>
      <w:tblGrid>
        <w:gridCol w:w="2906"/>
        <w:gridCol w:w="3001"/>
        <w:gridCol w:w="4259"/>
      </w:tblGrid>
      <w:tr w:rsidR="00007C3D" w:rsidTr="0020577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spacing w:after="40"/>
            </w:pPr>
            <w:r>
              <w:rPr>
                <w:b/>
              </w:rPr>
              <w:t>2.4. MTEP infrastruktūra(-os)</w:t>
            </w:r>
            <w:r>
              <w:t xml:space="preserve">, veikianti(-čios) atviros prieigos principu </w:t>
            </w:r>
            <w:r>
              <w:br/>
              <w:t xml:space="preserve">[nurodant: pavadinimą, naudojimo trukmę, kas yra naudotojai]; </w:t>
            </w:r>
          </w:p>
          <w:p w:rsidR="00007C3D" w:rsidRDefault="00100FA7">
            <w:pPr>
              <w:spacing w:after="40"/>
              <w:rPr>
                <w:sz w:val="16"/>
                <w:szCs w:val="16"/>
              </w:rPr>
            </w:pPr>
            <w:r>
              <w:t>kita unikali</w:t>
            </w:r>
            <w:r>
              <w:rPr>
                <w:b/>
              </w:rPr>
              <w:t xml:space="preserve"> mokslinė aparatūra </w:t>
            </w:r>
            <w:r>
              <w:t>bei</w:t>
            </w:r>
            <w:r>
              <w:rPr>
                <w:b/>
              </w:rPr>
              <w:t xml:space="preserve"> įranga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spacing w:after="60"/>
            </w:pPr>
            <w:r>
              <w:rPr>
                <w:b/>
              </w:rPr>
              <w:t>2.5. Mokslo publikacijos</w:t>
            </w:r>
          </w:p>
          <w:p w:rsidR="00007C3D" w:rsidRDefault="00100FA7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Visą reikiamą informaciją apie 2019 m. publikacijas prašome </w:t>
            </w:r>
            <w:r>
              <w:t>pateikti eLABa-oje:</w:t>
            </w:r>
            <w:r>
              <w:rPr>
                <w:sz w:val="22"/>
                <w:szCs w:val="22"/>
              </w:rPr>
              <w:t xml:space="preserve">  </w:t>
            </w:r>
            <w:hyperlink r:id="rId9">
              <w:r>
                <w:rPr>
                  <w:color w:val="0000FF"/>
                  <w:u w:val="single"/>
                </w:rPr>
                <w:t>https://talpykla.elaba.lt/</w:t>
              </w:r>
            </w:hyperlink>
            <w:r>
              <w:t xml:space="preserve"> </w:t>
            </w:r>
            <w:r>
              <w:rPr>
                <w:sz w:val="22"/>
                <w:szCs w:val="22"/>
              </w:rPr>
              <w:t xml:space="preserve">.  </w:t>
            </w:r>
          </w:p>
          <w:p w:rsidR="00007C3D" w:rsidRDefault="00100FA7">
            <w:pPr>
              <w:spacing w:after="6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VU mokslininkų publikacijų registravimo tvarka:  </w:t>
            </w:r>
            <w:r>
              <w:rPr>
                <w:sz w:val="22"/>
                <w:szCs w:val="22"/>
              </w:rPr>
              <w:br/>
            </w:r>
            <w:hyperlink r:id="rId10">
              <w:r>
                <w:rPr>
                  <w:color w:val="0000FF"/>
                  <w:u w:val="single"/>
                </w:rPr>
                <w:t>http://www.vu.lt/mokslas/publikacijos/15-mokslas/mokslas/32-registravimo-tvarka</w:t>
              </w:r>
            </w:hyperlink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i/>
              </w:rPr>
              <w:t>(Informaciją apie</w:t>
            </w:r>
            <w:r>
              <w:rPr>
                <w:b/>
                <w:i/>
              </w:rPr>
              <w:t xml:space="preserve"> 2019 m. įteiktas mokslines publikacijas </w:t>
            </w:r>
            <w:r>
              <w:rPr>
                <w:i/>
              </w:rPr>
              <w:t>paprašysime vėliau).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t xml:space="preserve">2.6. </w:t>
            </w:r>
            <w:r>
              <w:t>Sukurtų ir eksploatuojamų institucijoje (grupėje)</w:t>
            </w:r>
            <w:r>
              <w:rPr>
                <w:b/>
              </w:rPr>
              <w:t xml:space="preserve"> duomenų bankų, informacinių fondų </w:t>
            </w:r>
            <w:r>
              <w:t xml:space="preserve">sąrašas </w:t>
            </w:r>
            <w:r>
              <w:rPr>
                <w:i/>
              </w:rPr>
              <w:t>[su trumpu apibūdinimu]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spacing w:after="40"/>
              <w:rPr>
                <w:sz w:val="16"/>
                <w:szCs w:val="16"/>
              </w:rPr>
            </w:pPr>
            <w:r>
              <w:rPr>
                <w:b/>
              </w:rPr>
              <w:t xml:space="preserve">2.7. </w:t>
            </w:r>
            <w:r>
              <w:t>Visuomenei ar ūkio subjektams</w:t>
            </w:r>
            <w:r>
              <w:rPr>
                <w:b/>
              </w:rPr>
              <w:t xml:space="preserve"> suteiktų konsultacijų </w:t>
            </w:r>
            <w:r>
              <w:t>sąrašas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spacing w:after="40"/>
            </w:pPr>
            <w:r>
              <w:rPr>
                <w:b/>
              </w:rPr>
              <w:t xml:space="preserve">2.8. </w:t>
            </w:r>
            <w:r>
              <w:t>Siūlomos</w:t>
            </w:r>
            <w:r>
              <w:rPr>
                <w:b/>
              </w:rPr>
              <w:t xml:space="preserve"> mokslinės paslaugos, ekspertizės, gaminiai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Technologinių procesų, inžinerinių konstrukcijų ir pan. optimizavimas,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Taikomieji išmatuotų verčių tyrimai siekiant sudaryti adekvačius skaičiuojamuosius modelius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ir nustatyti optimalius modelių parametrus,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Optimizavimo diegimas,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Daugiamačių duo</w:t>
            </w:r>
            <w:r>
              <w:rPr>
                <w:sz w:val="22"/>
                <w:szCs w:val="22"/>
              </w:rPr>
              <w:t>menų analizės ir vizualizavimo diegimas,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Lygiagrečiųjų skaičiavimų technologijos diegimas,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Algoritmų lygiagretinimas.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2.9. Licencijos; </w:t>
            </w:r>
            <w:r>
              <w:rPr>
                <w:color w:val="000000"/>
              </w:rPr>
              <w:t xml:space="preserve">sukurtos ir panaudotos </w:t>
            </w:r>
            <w:r>
              <w:rPr>
                <w:b/>
                <w:color w:val="000000"/>
              </w:rPr>
              <w:t>naujos technologijos</w:t>
            </w:r>
          </w:p>
        </w:tc>
      </w:tr>
      <w:tr w:rsidR="00007C3D" w:rsidTr="0020577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0" w:type="auto"/>
            <w:tcBorders>
              <w:top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Kam parduota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ind w:right="-8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Gauta lėšų (tūkst. Eur)</w:t>
            </w:r>
          </w:p>
        </w:tc>
      </w:tr>
      <w:tr w:rsidR="00007C3D" w:rsidTr="00205776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right w:val="single" w:sz="6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right w:val="single" w:sz="6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before="40" w:after="4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2.10. Kiti </w:t>
            </w:r>
            <w:r>
              <w:rPr>
                <w:color w:val="000000"/>
              </w:rPr>
              <w:t>svarbūs veiklos</w:t>
            </w:r>
            <w:r>
              <w:rPr>
                <w:b/>
                <w:color w:val="000000"/>
              </w:rPr>
              <w:t xml:space="preserve"> rezultatai</w:t>
            </w:r>
          </w:p>
        </w:tc>
      </w:tr>
      <w:tr w:rsidR="00007C3D" w:rsidTr="00205776">
        <w:tc>
          <w:tcPr>
            <w:tcW w:w="0" w:type="auto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</w:rPr>
      </w:pPr>
    </w:p>
    <w:p w:rsidR="00007C3D" w:rsidRDefault="00100FA7">
      <w:pPr>
        <w:spacing w:after="120"/>
      </w:pPr>
      <w:r>
        <w:rPr>
          <w:b/>
        </w:rPr>
        <w:t xml:space="preserve">3. Konferencijose perskaityti pranešimai        </w:t>
      </w:r>
      <w:r>
        <w:rPr>
          <w:b/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netuščia</w:t>
      </w:r>
      <w:r>
        <w:rPr>
          <w:i/>
        </w:rPr>
        <w:t>]</w:t>
      </w:r>
    </w:p>
    <w:tbl>
      <w:tblPr>
        <w:tblStyle w:val="a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64"/>
        <w:gridCol w:w="4375"/>
        <w:gridCol w:w="2885"/>
        <w:gridCol w:w="1327"/>
        <w:gridCol w:w="1021"/>
      </w:tblGrid>
      <w:tr w:rsidR="00007C3D" w:rsidTr="00205776">
        <w:trPr>
          <w:trHeight w:val="360"/>
        </w:trPr>
        <w:tc>
          <w:tcPr>
            <w:tcW w:w="0" w:type="auto"/>
            <w:tcBorders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Eil. Nr.</w:t>
            </w:r>
          </w:p>
        </w:tc>
        <w:tc>
          <w:tcPr>
            <w:tcW w:w="0" w:type="auto"/>
            <w:shd w:val="clear" w:color="auto" w:fill="F2F2F2"/>
          </w:tcPr>
          <w:p w:rsidR="00007C3D" w:rsidRDefault="00100FA7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Autorius(-iai), Pranešimo pavadinimas </w:t>
            </w:r>
          </w:p>
        </w:tc>
        <w:tc>
          <w:tcPr>
            <w:tcW w:w="0" w:type="auto"/>
            <w:shd w:val="clear" w:color="auto" w:fill="F2F2F2"/>
          </w:tcPr>
          <w:p w:rsidR="00007C3D" w:rsidRDefault="00100FA7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Konferencijos pavadinimas, vieta ir data</w:t>
            </w:r>
          </w:p>
        </w:tc>
        <w:tc>
          <w:tcPr>
            <w:tcW w:w="0" w:type="auto"/>
            <w:shd w:val="clear" w:color="auto" w:fill="F2F2F2"/>
          </w:tcPr>
          <w:p w:rsidR="00007C3D" w:rsidRDefault="00100FA7">
            <w:pPr>
              <w:keepNext/>
              <w:ind w:right="-5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Pranešimo, konf. tipas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Instituto dalis</w:t>
            </w:r>
          </w:p>
        </w:tc>
      </w:tr>
      <w:tr w:rsidR="00007C3D" w:rsidTr="00205776">
        <w:trPr>
          <w:trHeight w:val="1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R.Pupeikis. Revised linear convolution.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matematikos draugijos LX konferencija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Antanas, On some challenges in Bayesian global optimization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NUMTA 2019, 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Crotone, Italy, June 15-21</w:t>
            </w:r>
          </w:p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R. Baronas, J. Kulys, L. Litvinas, L. Petkevičius, K. Petrauskas, A. Žilinskas “Computational Modeling, Multi-Objective Optimization and Decision Visualization of Microbioreactor System”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Data Analysis Methods for Software Systems, Druskininkai, 2019.11.28-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Lančinskas, J. Žilinskas, P. Fernández, B. Pelegrín, Ranking-based Discrete Optimization Algorithm for Asymmetric Competitive Facility Location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Analysis Methods for Software Systems, Druskininkai, Lithuania, 2019 November 28-30.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0,5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Lančinskas, J. Žilinskas, P. Fernández, B. Pelegrín, Ranking-based Discrete Optimization Algorithm for Asymmetric Competitive Facility Location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The Genetic and Evolutionary Computation Conference (GECCO 2019). Prague, Czech Republic, 2019 July 13−17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0,5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Lančinskas, J. Žilinskas, P. Fernández, B. Pelegrín, Heuristic Algorithm for Asymmetric Competitive Facility Location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rFonts w:ascii="Gungsuh" w:eastAsia="Gungsuh" w:hAnsi="Gungsuh" w:cs="Gungsuh"/>
                <w:sz w:val="22"/>
                <w:szCs w:val="22"/>
              </w:rPr>
              <w:t>30th European Conference on Operational Research (EURO 2019). Dublin, Ireland, 2019 June 23−26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0,5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Žilinskas, A. Lančinskas, P. Fernandez, B. Pelegrin, Ranking-based Discrete Optimization Algorithm for Asymmetric Competitive Facility Location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NUMTA 2019, 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Crotone, Italy, June 15-21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Žilinskas, Multidimensional Data Visualization Using Opti</w:t>
            </w:r>
            <w:r>
              <w:rPr>
                <w:sz w:val="22"/>
                <w:szCs w:val="22"/>
              </w:rPr>
              <w:t>mization and High-Performance Computing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cHiPSet WG Meeting, Vilnius, March 28, 2019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PTL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keepNext/>
              <w:rPr>
                <w:sz w:val="22"/>
                <w:szCs w:val="22"/>
              </w:rPr>
            </w:pPr>
          </w:p>
        </w:tc>
      </w:tr>
      <w:tr w:rsidR="00007C3D" w:rsidTr="00205776">
        <w:trPr>
          <w:trHeight w:val="16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rPr>
                <w:sz w:val="20"/>
                <w:szCs w:val="20"/>
              </w:rPr>
            </w:pPr>
          </w:p>
        </w:tc>
      </w:tr>
    </w:tbl>
    <w:p w:rsidR="00007C3D" w:rsidRDefault="00100FA7">
      <w:pPr>
        <w:spacing w:before="60"/>
        <w:ind w:right="-113"/>
        <w:rPr>
          <w:sz w:val="20"/>
          <w:szCs w:val="20"/>
        </w:rPr>
      </w:pPr>
      <w:r>
        <w:rPr>
          <w:b/>
          <w:sz w:val="20"/>
          <w:szCs w:val="20"/>
        </w:rPr>
        <w:t xml:space="preserve">Pranešimo ir konferencijos tipas: </w:t>
      </w:r>
      <w:r>
        <w:rPr>
          <w:sz w:val="20"/>
          <w:szCs w:val="20"/>
        </w:rPr>
        <w:t>užsakomasis (U), plenarinis (P); Tarptautinė (T), Lietuvoje (L).</w:t>
      </w:r>
    </w:p>
    <w:p w:rsidR="00007C3D" w:rsidRDefault="00100FA7">
      <w:pPr>
        <w:ind w:right="-113"/>
        <w:rPr>
          <w:sz w:val="18"/>
          <w:szCs w:val="18"/>
        </w:rPr>
      </w:pPr>
      <w:r>
        <w:rPr>
          <w:sz w:val="18"/>
          <w:szCs w:val="18"/>
        </w:rPr>
        <w:t xml:space="preserve">Konferencija, įvykusi Lietuvoje, laikoma tarptautine, jeigu joje su pranešimais dalyvavo daugiau kaip pusė užsienio mokslininkų ir/arba ją organizavo tarptautinė mokslo organizacija. </w:t>
      </w:r>
      <w:r>
        <w:rPr>
          <w:b/>
          <w:sz w:val="18"/>
          <w:szCs w:val="18"/>
        </w:rPr>
        <w:t>Institutui  tenkanti dalis</w:t>
      </w:r>
      <w:r>
        <w:rPr>
          <w:sz w:val="18"/>
          <w:szCs w:val="18"/>
        </w:rPr>
        <w:t xml:space="preserve"> skaičiuojama lygiai taip, kaip ir  mokslinės p</w:t>
      </w:r>
      <w:r>
        <w:rPr>
          <w:sz w:val="18"/>
          <w:szCs w:val="18"/>
        </w:rPr>
        <w:t>ublikacijos dalis.</w:t>
      </w:r>
    </w:p>
    <w:p w:rsidR="00007C3D" w:rsidRDefault="00007C3D">
      <w:pPr>
        <w:spacing w:after="120"/>
      </w:pPr>
    </w:p>
    <w:p w:rsidR="00007C3D" w:rsidRDefault="00100FA7">
      <w:pPr>
        <w:spacing w:after="120"/>
        <w:ind w:right="-115"/>
      </w:pPr>
      <w:r>
        <w:rPr>
          <w:b/>
        </w:rPr>
        <w:t xml:space="preserve">4. Mokslininkų rengimas ir kvalifikacijos kėlimas </w:t>
      </w:r>
      <w:r>
        <w:rPr>
          <w:b/>
          <w:i/>
        </w:rPr>
        <w:t>[</w:t>
      </w:r>
      <w:r>
        <w:rPr>
          <w:i/>
          <w:highlight w:val="yellow"/>
        </w:rPr>
        <w:t>pateikite tik tuo atveju,</w:t>
      </w:r>
      <w:r>
        <w:rPr>
          <w:b/>
          <w:i/>
          <w:highlight w:val="yellow"/>
        </w:rPr>
        <w:t xml:space="preserve"> </w:t>
      </w:r>
      <w:r>
        <w:rPr>
          <w:i/>
          <w:highlight w:val="yellow"/>
        </w:rPr>
        <w:t>kai</w:t>
      </w:r>
      <w:r>
        <w:rPr>
          <w:b/>
          <w:i/>
          <w:highlight w:val="yellow"/>
        </w:rPr>
        <w:t xml:space="preserve"> lentelės netuščios</w:t>
      </w:r>
      <w:r>
        <w:rPr>
          <w:b/>
          <w:i/>
        </w:rPr>
        <w:t>]</w:t>
      </w:r>
    </w:p>
    <w:tbl>
      <w:tblPr>
        <w:tblStyle w:val="a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95"/>
        <w:gridCol w:w="1906"/>
        <w:gridCol w:w="2171"/>
        <w:gridCol w:w="1859"/>
        <w:gridCol w:w="2216"/>
        <w:gridCol w:w="1325"/>
      </w:tblGrid>
      <w:tr w:rsidR="00007C3D" w:rsidTr="00205776">
        <w:trPr>
          <w:trHeight w:val="18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4.1. Vadovavimas doktorantams 2019 m.</w:t>
            </w:r>
          </w:p>
        </w:tc>
      </w:tr>
      <w:tr w:rsidR="00007C3D" w:rsidTr="00205776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Mokslinis vadovas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Doktoranto vardas, pavardė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ind w:left="44" w:right="-51" w:hanging="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Studijų vieta (institucija)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ind w:right="-108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Doktorantūros mokslo kryptis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ind w:left="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Dokt. forma (D/N)</w:t>
            </w:r>
          </w:p>
        </w:tc>
      </w:tr>
      <w:tr w:rsidR="00007C3D" w:rsidTr="00205776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NOREIKA Karolis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 007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007C3D" w:rsidTr="00205776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ŽILINSKAS Julius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TAUTVAIŠAS Saulius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007C3D" w:rsidTr="00205776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DUČINSKAS Kęstutis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ZIKARIENĖ Eglė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DMSTI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009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</w:tcPr>
          <w:p w:rsidR="00007C3D" w:rsidRDefault="00100FA7">
            <w:pPr>
              <w:ind w:left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4.2. Įgijo mokslo laipsnį </w:t>
            </w:r>
          </w:p>
        </w:tc>
      </w:tr>
      <w:tr w:rsidR="00007C3D" w:rsidTr="00205776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</w:r>
            <w:r>
              <w:rPr>
                <w:b/>
                <w:color w:val="000000"/>
                <w:sz w:val="20"/>
                <w:szCs w:val="20"/>
              </w:rPr>
              <w:t xml:space="preserve">vardas, pavardė 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Mokslo laipsnis 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Laipsnį suteikusi institucija</w:t>
            </w:r>
          </w:p>
        </w:tc>
      </w:tr>
      <w:tr w:rsidR="00007C3D" w:rsidTr="00205776">
        <w:trPr>
          <w:trHeight w:val="260"/>
        </w:trPr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007C3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"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07C3D" w:rsidTr="00205776">
        <w:trPr>
          <w:trHeight w:val="18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4.3. Įgijo pedagoginį mokslo vardą</w:t>
            </w:r>
          </w:p>
        </w:tc>
      </w:tr>
      <w:tr w:rsidR="00007C3D" w:rsidTr="00205776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Mokslininko </w:t>
            </w:r>
            <w:r>
              <w:rPr>
                <w:b/>
                <w:color w:val="000000"/>
                <w:sz w:val="20"/>
                <w:szCs w:val="20"/>
              </w:rPr>
              <w:br/>
              <w:t xml:space="preserve">vardas, pavardė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17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vardas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" w:hanging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Mokslo kryptis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 w:firstLine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Vardą suteikusi institucija</w:t>
            </w:r>
          </w:p>
        </w:tc>
      </w:tr>
      <w:tr w:rsidR="00007C3D" w:rsidTr="00205776">
        <w:trPr>
          <w:trHeight w:val="14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hanging="228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firstLine="57"/>
        <w:jc w:val="both"/>
        <w:rPr>
          <w:color w:val="000000"/>
        </w:rPr>
      </w:pPr>
    </w:p>
    <w:p w:rsidR="00007C3D" w:rsidRDefault="00100FA7">
      <w:pPr>
        <w:spacing w:after="60"/>
        <w:ind w:left="142" w:right="-142"/>
      </w:pPr>
      <w:r>
        <w:br w:type="page"/>
      </w:r>
      <w:r>
        <w:rPr>
          <w:b/>
        </w:rPr>
        <w:lastRenderedPageBreak/>
        <w:t xml:space="preserve">5. Mokslo organizacinė veikla          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lentelės netuščios</w:t>
      </w:r>
      <w:r>
        <w:rPr>
          <w:i/>
        </w:rPr>
        <w:t>]</w:t>
      </w:r>
    </w:p>
    <w:tbl>
      <w:tblPr>
        <w:tblStyle w:val="a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49"/>
        <w:gridCol w:w="2712"/>
        <w:gridCol w:w="1764"/>
        <w:gridCol w:w="1788"/>
        <w:gridCol w:w="1651"/>
        <w:gridCol w:w="1608"/>
      </w:tblGrid>
      <w:tr w:rsidR="00007C3D" w:rsidTr="00205776">
        <w:trPr>
          <w:trHeight w:val="18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5.1. Suorganizuotos konferencijos ir kt. renginiai</w:t>
            </w:r>
          </w:p>
        </w:tc>
      </w:tr>
      <w:tr w:rsidR="00007C3D" w:rsidTr="00205776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ar renginio pavadinimas 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Renginio vieta (miestas, šalis)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Partneriai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Konferencijos data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Konferenc. pobūdis**</w:t>
            </w:r>
          </w:p>
        </w:tc>
      </w:tr>
      <w:tr w:rsidR="00007C3D" w:rsidTr="00205776">
        <w:trPr>
          <w:trHeight w:val="1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magistrantų informatikos ir IT tyrimai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Vilnius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Mokslų akademija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2019 gegužės 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</w:p>
        </w:tc>
      </w:tr>
    </w:tbl>
    <w:p w:rsidR="00007C3D" w:rsidRDefault="00100FA7">
      <w:pPr>
        <w:pBdr>
          <w:top w:val="nil"/>
          <w:left w:val="nil"/>
          <w:bottom w:val="nil"/>
          <w:right w:val="nil"/>
          <w:between w:val="nil"/>
        </w:pBdr>
        <w:ind w:left="1201" w:hanging="799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Pastabos:</w:t>
      </w:r>
      <w:r>
        <w:rPr>
          <w:i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*   Nurodykite tik konferencijas ir(ar) renginius, kurias DMSTI organizavo kaip institucija; </w:t>
      </w:r>
      <w:r>
        <w:rPr>
          <w:color w:val="000000"/>
          <w:sz w:val="18"/>
          <w:szCs w:val="18"/>
        </w:rPr>
        <w:br/>
      </w:r>
      <w:r>
        <w:rPr>
          <w:color w:val="000000"/>
          <w:sz w:val="18"/>
          <w:szCs w:val="18"/>
        </w:rPr>
        <w:t>** įvykusi užsienyje (U); tarptautinė, įvykusi Lietuvoje (TL); kita, įvykusi Lietuvoje (L).</w:t>
      </w:r>
      <w:r>
        <w:rPr>
          <w:i/>
          <w:color w:val="000000"/>
          <w:sz w:val="18"/>
          <w:szCs w:val="18"/>
        </w:rPr>
        <w:t xml:space="preserve"> </w:t>
      </w:r>
    </w:p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72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5.2. </w:t>
            </w:r>
            <w:r>
              <w:rPr>
                <w:sz w:val="22"/>
                <w:szCs w:val="22"/>
              </w:rPr>
              <w:t xml:space="preserve">Grupės tyrėjų </w:t>
            </w:r>
            <w:r>
              <w:rPr>
                <w:b/>
                <w:sz w:val="22"/>
                <w:szCs w:val="22"/>
              </w:rPr>
              <w:t xml:space="preserve">dalyvavimo </w:t>
            </w:r>
            <w:r>
              <w:rPr>
                <w:sz w:val="22"/>
                <w:szCs w:val="22"/>
              </w:rPr>
              <w:t xml:space="preserve">valstybės valdymo institucijų, valstybės ir savivaldybių įstaigų ir organizacijų, verslo subjektų sudarytose </w:t>
            </w:r>
            <w:r>
              <w:rPr>
                <w:b/>
                <w:sz w:val="22"/>
                <w:szCs w:val="22"/>
              </w:rPr>
              <w:t>darbo grupėse ar komisijose</w:t>
            </w:r>
            <w:r>
              <w:rPr>
                <w:sz w:val="22"/>
                <w:szCs w:val="22"/>
              </w:rPr>
              <w:t xml:space="preserve"> atvejų sąrašas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p w:rsidR="00007C3D" w:rsidRDefault="00100FA7">
            <w:pPr>
              <w:numPr>
                <w:ilvl w:val="0"/>
                <w:numId w:val="6"/>
              </w:numPr>
              <w:spacing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 xml:space="preserve">Lietuvos Respublikos Vyriausybės komisijos - </w:t>
            </w:r>
            <w:hyperlink r:id="rId11">
              <w:r>
                <w:rPr>
                  <w:rFonts w:ascii="Arial" w:eastAsia="Arial" w:hAnsi="Arial" w:cs="Arial"/>
                  <w:color w:val="666666"/>
                  <w:sz w:val="20"/>
                  <w:szCs w:val="20"/>
                </w:rPr>
                <w:t>Mokslinių tyrimų, eksperimentinės plėtros ir inovacijų strateginės tarybos</w:t>
              </w:r>
            </w:hyperlink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 xml:space="preserve"> ekspertas.</w:t>
            </w:r>
          </w:p>
          <w:p w:rsidR="00007C3D" w:rsidRDefault="00100FA7">
            <w:pPr>
              <w:numPr>
                <w:ilvl w:val="0"/>
                <w:numId w:val="6"/>
              </w:numPr>
              <w:spacing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Vilniaus universiteto Senato narys, Senato mokslo komiteto narys.</w:t>
            </w:r>
          </w:p>
          <w:p w:rsidR="00007C3D" w:rsidRDefault="00100FA7">
            <w:pPr>
              <w:numPr>
                <w:ilvl w:val="0"/>
                <w:numId w:val="6"/>
              </w:numPr>
              <w:spacing w:after="400" w:line="360" w:lineRule="auto"/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Vilniaus universiteto Matematikos ir informatikos fakulteto Tarybos narys.</w:t>
            </w: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a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861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5.3.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narysčių mokslinių žurnalų redakcinėse kolegijose </w:t>
            </w:r>
            <w:r>
              <w:rPr>
                <w:sz w:val="22"/>
                <w:szCs w:val="22"/>
              </w:rPr>
              <w:t>atvejų sąrašas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Computer Science (AGH),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Informatica (IOSPress/VU),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Information Technology and Control (KTU),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Journal of Global Optimization (Springer),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Mathematical Methods of Operations Research (Springer),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Mathematical Modelling and Analysis (VGTU),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Open Computer Science (De Gruyter),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Open Engineering (De Gruyter), 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Operations Research Forum (Springer Nature),</w:t>
            </w:r>
          </w:p>
          <w:p w:rsidR="00007C3D" w:rsidRDefault="00100FA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Optimization Letters (Springer). </w:t>
            </w:r>
          </w:p>
          <w:p w:rsidR="00007C3D" w:rsidRDefault="00100FA7">
            <w:pP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Journal of Global Optimization (Springer) 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Informatica (IOS Press / VU)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Journal of Intelligent</w:t>
            </w:r>
            <w:r>
              <w:rPr>
                <w:sz w:val="22"/>
                <w:szCs w:val="22"/>
              </w:rPr>
              <w:t xml:space="preserve"> Learning Systems and Applications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Journal of Grid and High Performance Computing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 and Cybernetics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Baltic Journal of Modern Computing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Statistics, Optimization and Information Computing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Open Cybernetics and Systemics Journal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Springe</w:t>
            </w:r>
            <w:r>
              <w:rPr>
                <w:rFonts w:ascii="Arial" w:eastAsia="Arial" w:hAnsi="Arial" w:cs="Arial"/>
                <w:color w:val="212121"/>
                <w:sz w:val="20"/>
                <w:szCs w:val="20"/>
                <w:highlight w:val="white"/>
              </w:rPr>
              <w:t>r Nature Operations Research Forum</w:t>
            </w:r>
          </w:p>
          <w:p w:rsidR="00007C3D" w:rsidRDefault="00007C3D">
            <w:pPr>
              <w:jc w:val="both"/>
              <w:rPr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b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72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5.4. </w:t>
            </w:r>
            <w:r>
              <w:rPr>
                <w:sz w:val="22"/>
                <w:szCs w:val="22"/>
              </w:rPr>
              <w:t>Grupės tyrėjų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svarbiausių </w:t>
            </w:r>
            <w:r>
              <w:rPr>
                <w:b/>
                <w:sz w:val="22"/>
                <w:szCs w:val="22"/>
              </w:rPr>
              <w:t xml:space="preserve">narysčių tarptautinėse darbo grupėse, asociacijose, </w:t>
            </w:r>
            <w:r>
              <w:rPr>
                <w:sz w:val="22"/>
                <w:szCs w:val="22"/>
              </w:rPr>
              <w:t>dalyvavimų</w:t>
            </w:r>
            <w:r>
              <w:rPr>
                <w:b/>
                <w:sz w:val="22"/>
                <w:szCs w:val="22"/>
              </w:rPr>
              <w:t xml:space="preserve"> tarptautinėse ekspertų grupėse</w:t>
            </w:r>
            <w:r>
              <w:rPr>
                <w:sz w:val="22"/>
                <w:szCs w:val="22"/>
              </w:rPr>
              <w:t xml:space="preserve"> ir pan. sąrašas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Žilinskas:</w:t>
            </w:r>
          </w:p>
          <w:p w:rsidR="00007C3D" w:rsidRDefault="00100FA7">
            <w:pPr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hyperlink r:id="rId12">
              <w:r>
                <w:rPr>
                  <w:color w:val="666666"/>
                  <w:sz w:val="22"/>
                  <w:szCs w:val="22"/>
                </w:rPr>
                <w:t>Tarptautinės globaliojo optimizavimo draugijos</w:t>
              </w:r>
            </w:hyperlink>
            <w:r>
              <w:rPr>
                <w:color w:val="333333"/>
                <w:sz w:val="22"/>
                <w:szCs w:val="22"/>
              </w:rPr>
              <w:t xml:space="preserve"> viceprezidentas.</w:t>
            </w:r>
          </w:p>
          <w:p w:rsidR="00007C3D" w:rsidRDefault="00100FA7">
            <w:pPr>
              <w:numPr>
                <w:ilvl w:val="0"/>
                <w:numId w:val="7"/>
              </w:num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Kompetencijų tinklo HiPEAC (</w:t>
            </w:r>
            <w:hyperlink r:id="rId13">
              <w:r>
                <w:rPr>
                  <w:color w:val="666666"/>
                  <w:sz w:val="22"/>
                  <w:szCs w:val="22"/>
                </w:rPr>
                <w:t>European Network of Excellence on High Performance and Embedded Architecture and Compilation</w:t>
              </w:r>
            </w:hyperlink>
            <w:r>
              <w:rPr>
                <w:sz w:val="22"/>
                <w:szCs w:val="22"/>
              </w:rPr>
              <w:t>) narys.</w:t>
            </w:r>
          </w:p>
          <w:p w:rsidR="00007C3D" w:rsidRDefault="00100FA7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EK Horizon 2020 paraiškų vertinimo grupių ekspertas.</w:t>
            </w:r>
          </w:p>
          <w:p w:rsidR="00007C3D" w:rsidRDefault="00100FA7">
            <w:pP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IFIP darbo grupės WG 7.6 narys.</w:t>
            </w:r>
          </w:p>
          <w:p w:rsidR="00007C3D" w:rsidRDefault="00100FA7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American Mathematical Society narys.</w:t>
            </w: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402" w:firstLine="57"/>
        <w:jc w:val="both"/>
        <w:rPr>
          <w:color w:val="000000"/>
          <w:sz w:val="18"/>
          <w:szCs w:val="18"/>
        </w:rPr>
      </w:pPr>
    </w:p>
    <w:tbl>
      <w:tblPr>
        <w:tblStyle w:val="ac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72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5.5. Kita mokslo organizacinė veikla </w:t>
            </w:r>
            <w:r>
              <w:rPr>
                <w:i/>
                <w:sz w:val="22"/>
                <w:szCs w:val="22"/>
              </w:rPr>
              <w:t>[laisva forma]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Žilinskas: </w:t>
            </w:r>
          </w:p>
          <w:p w:rsidR="00007C3D" w:rsidRDefault="00100F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Programinių komitetų narys:</w:t>
            </w:r>
          </w:p>
          <w:p w:rsidR="00007C3D" w:rsidRDefault="00100FA7">
            <w:pPr>
              <w:numPr>
                <w:ilvl w:val="1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4">
              <w:r>
                <w:rPr>
                  <w:color w:val="1155CC"/>
                  <w:sz w:val="22"/>
                  <w:szCs w:val="22"/>
                  <w:u w:val="single"/>
                </w:rPr>
                <w:t>WCGO2019: 6th World Congress on Global Optimization</w:t>
              </w:r>
            </w:hyperlink>
            <w:r>
              <w:rPr>
                <w:sz w:val="22"/>
                <w:szCs w:val="22"/>
              </w:rPr>
              <w:t>, Metz, Prancūzija, 2019 liepos 8-10.</w:t>
            </w:r>
          </w:p>
          <w:p w:rsidR="00007C3D" w:rsidRDefault="00100FA7">
            <w:pPr>
              <w:numPr>
                <w:ilvl w:val="1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5">
              <w:r>
                <w:rPr>
                  <w:color w:val="1155CC"/>
                  <w:sz w:val="22"/>
                  <w:szCs w:val="22"/>
                  <w:u w:val="single"/>
                </w:rPr>
                <w:t>EUROPT2019: 17th Workshop on Advances in Continuous Optimizat</w:t>
              </w:r>
              <w:r>
                <w:rPr>
                  <w:color w:val="1155CC"/>
                  <w:sz w:val="22"/>
                  <w:szCs w:val="22"/>
                  <w:u w:val="single"/>
                </w:rPr>
                <w:t>ion</w:t>
              </w:r>
            </w:hyperlink>
            <w:r>
              <w:rPr>
                <w:sz w:val="22"/>
                <w:szCs w:val="22"/>
              </w:rPr>
              <w:t>, Glazgas, JK, 2019 birželio 28-29.</w:t>
            </w:r>
          </w:p>
          <w:p w:rsidR="00007C3D" w:rsidRDefault="00100FA7">
            <w:pPr>
              <w:numPr>
                <w:ilvl w:val="1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6">
              <w:r>
                <w:rPr>
                  <w:color w:val="1155CC"/>
                  <w:sz w:val="22"/>
                  <w:szCs w:val="22"/>
                  <w:u w:val="single"/>
                </w:rPr>
                <w:t>EURO2019: 30th European Conference on Operational Research</w:t>
              </w:r>
            </w:hyperlink>
            <w:r>
              <w:rPr>
                <w:sz w:val="22"/>
                <w:szCs w:val="22"/>
              </w:rPr>
              <w:t>, Dublinas, Airija, 2019 birželio 23-26.</w:t>
            </w:r>
          </w:p>
          <w:p w:rsidR="00007C3D" w:rsidRDefault="00100FA7">
            <w:pPr>
              <w:numPr>
                <w:ilvl w:val="1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hyperlink r:id="rId17">
              <w:r>
                <w:rPr>
                  <w:color w:val="1155CC"/>
                  <w:sz w:val="22"/>
                  <w:szCs w:val="22"/>
                  <w:u w:val="single"/>
                </w:rPr>
                <w:t>NUMTA2</w:t>
              </w:r>
              <w:r>
                <w:rPr>
                  <w:color w:val="1155CC"/>
                  <w:sz w:val="22"/>
                  <w:szCs w:val="22"/>
                  <w:u w:val="single"/>
                </w:rPr>
                <w:t>019: Numerical Computations: Theory and Algorithms</w:t>
              </w:r>
            </w:hyperlink>
            <w:r>
              <w:rPr>
                <w:sz w:val="22"/>
                <w:szCs w:val="22"/>
              </w:rPr>
              <w:t>, Le Castella, Italija, 2019 birželio 15-21.</w:t>
            </w:r>
          </w:p>
          <w:p w:rsidR="00007C3D" w:rsidRDefault="00100FA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m. 4 daktaro disertacijų gynimo tarybų pirmininkas, 1 daktaro disertacijų gynimo tarybos narys.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Žilinskas: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mokslų akademijos tikrasis narys.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MITA ekspertų grupės narys.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LMT ekspertas ir ekspertų grupės pirmininkas.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Recenzuotos LMT projektų ataskaitos.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tarptautinių konferencijų programinių komitetų narys.</w:t>
            </w:r>
          </w:p>
          <w:p w:rsidR="00007C3D" w:rsidRDefault="00100FA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LMT projekto vadovas: P-MIP-17-61, Inovatyvūs stochastinės globalios optimizacijos metodai.</w:t>
            </w:r>
          </w:p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sz w:val="22"/>
                <w:szCs w:val="22"/>
              </w:rPr>
            </w:pP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Pupeikis: </w:t>
            </w:r>
          </w:p>
          <w:p w:rsidR="00007C3D" w:rsidRDefault="00100F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Žurnalų Automatica, Adaptive control and signal processing, IEEE Sensors, Informatica, Information Technology and Control, Journal of Zhejiang University, Measurement, Applied Mathematical Modelling recenzentas.</w:t>
            </w:r>
          </w:p>
          <w:p w:rsidR="00007C3D" w:rsidRDefault="00100F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matematikų draugijos narys.</w:t>
            </w:r>
          </w:p>
          <w:p w:rsidR="00007C3D" w:rsidRDefault="00100F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</w:t>
            </w:r>
            <w:r>
              <w:rPr>
                <w:sz w:val="22"/>
                <w:szCs w:val="22"/>
              </w:rPr>
              <w:t>s kompiuterininkų sąjungos narys.</w:t>
            </w:r>
          </w:p>
          <w:p w:rsidR="00007C3D" w:rsidRDefault="00100F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Lietuvos mokslo sąjungos narys.</w:t>
            </w:r>
          </w:p>
          <w:p w:rsidR="00007C3D" w:rsidRDefault="00100FA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IFAC pasaulinio kongreso (IFAC WC 2017), pateiktų pranešimų, recenzentas.</w:t>
            </w:r>
          </w:p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Lančinskas:</w:t>
            </w:r>
          </w:p>
          <w:p w:rsidR="00007C3D" w:rsidRDefault="00100F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Mokslo žurnalų Applied Mathematical Modelling, Baltic Journal of Modern Computing, Central European J</w:t>
            </w:r>
            <w:r>
              <w:rPr>
                <w:sz w:val="22"/>
                <w:szCs w:val="22"/>
              </w:rPr>
              <w:t>ournal of Computer Science, Computers and Industrial Engineering, Computers and Operation Research, Informatica, Journal of Global Optimization, Nonlinear Analysis: Modelling and Control, Open Engineering, Optimization Letters, Research in Transportation E</w:t>
            </w:r>
            <w:r>
              <w:rPr>
                <w:sz w:val="22"/>
                <w:szCs w:val="22"/>
              </w:rPr>
              <w:t>conomics recenzentas.</w:t>
            </w:r>
          </w:p>
          <w:p w:rsidR="00007C3D" w:rsidRDefault="00100F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Kompetencijos tinklo European Network of Excellence on High Performance and Embedded Architecture and Compilation (HiPEAC) narys.</w:t>
            </w:r>
          </w:p>
          <w:p w:rsidR="00007C3D" w:rsidRDefault="00100FA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Programinių komitetų narys:</w:t>
            </w:r>
          </w:p>
          <w:p w:rsidR="00007C3D" w:rsidRDefault="00100FA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Conference on Parallel Problem Solving from Nature (PPSN 2020)</w:t>
            </w:r>
          </w:p>
          <w:p w:rsidR="00007C3D" w:rsidRDefault="00100FA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Black Box Discrete Optimization Benchmarking (BB-DOB) Workshop at the Genetic and Evolutionary Computation Conference (GECCO 2019)</w:t>
            </w:r>
          </w:p>
          <w:p w:rsidR="00007C3D" w:rsidRDefault="00100FA7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3rd International Workshop on Theoretical A</w:t>
            </w:r>
            <w:r>
              <w:rPr>
                <w:sz w:val="22"/>
                <w:szCs w:val="22"/>
              </w:rPr>
              <w:t>pproaches to Performance Evaluation, Modeling and Simulation (TAPEMS 2019)</w:t>
            </w:r>
          </w:p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</w:p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sz w:val="22"/>
                <w:szCs w:val="22"/>
              </w:rPr>
            </w:pPr>
          </w:p>
        </w:tc>
      </w:tr>
    </w:tbl>
    <w:p w:rsidR="00007C3D" w:rsidRDefault="00007C3D">
      <w:pPr>
        <w:spacing w:after="120"/>
      </w:pPr>
    </w:p>
    <w:p w:rsidR="00007C3D" w:rsidRDefault="00100FA7">
      <w:pPr>
        <w:spacing w:after="60"/>
        <w:ind w:left="142" w:right="-142"/>
      </w:pPr>
      <w:r>
        <w:rPr>
          <w:b/>
        </w:rPr>
        <w:t xml:space="preserve">6. Mokslo populiarinimo veikla           </w:t>
      </w:r>
      <w:r>
        <w:rPr>
          <w:b/>
          <w:i/>
        </w:rPr>
        <w:t xml:space="preserve">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</w:t>
      </w:r>
      <w:r>
        <w:rPr>
          <w:b/>
          <w:i/>
        </w:rPr>
        <w:t>a</w:t>
      </w:r>
      <w:r>
        <w:rPr>
          <w:i/>
        </w:rPr>
        <w:t>]</w:t>
      </w:r>
    </w:p>
    <w:tbl>
      <w:tblPr>
        <w:tblStyle w:val="ad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20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Svarbiausių</w:t>
            </w:r>
            <w:r>
              <w:rPr>
                <w:b/>
                <w:sz w:val="22"/>
                <w:szCs w:val="22"/>
              </w:rPr>
              <w:t xml:space="preserve"> mokslo populiarinimo </w:t>
            </w:r>
            <w:r>
              <w:rPr>
                <w:sz w:val="22"/>
                <w:szCs w:val="22"/>
              </w:rPr>
              <w:t>veiklos rezultatų sąrašas, su paaiškinimais iki ½ psl.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spacing w:after="120"/>
      </w:pPr>
    </w:p>
    <w:p w:rsidR="00007C3D" w:rsidRDefault="00100FA7">
      <w:pPr>
        <w:keepNext/>
        <w:pBdr>
          <w:top w:val="nil"/>
          <w:left w:val="nil"/>
          <w:bottom w:val="nil"/>
          <w:right w:val="nil"/>
          <w:between w:val="nil"/>
        </w:pBdr>
        <w:spacing w:after="60"/>
        <w:ind w:left="142" w:firstLine="56"/>
        <w:jc w:val="both"/>
        <w:rPr>
          <w:b/>
          <w:color w:val="000000"/>
        </w:rPr>
      </w:pPr>
      <w:r>
        <w:rPr>
          <w:b/>
          <w:color w:val="000000"/>
        </w:rPr>
        <w:t xml:space="preserve">7. Tarptautiniai mokslininkų mainai  </w:t>
      </w:r>
      <w:r>
        <w:rPr>
          <w:b/>
          <w:i/>
          <w:color w:val="000000"/>
        </w:rPr>
        <w:t xml:space="preserve"> </w:t>
      </w:r>
      <w:r>
        <w:rPr>
          <w:i/>
          <w:color w:val="000000"/>
        </w:rPr>
        <w:t>[</w:t>
      </w:r>
      <w:r>
        <w:rPr>
          <w:i/>
          <w:color w:val="000000"/>
          <w:highlight w:val="yellow"/>
        </w:rPr>
        <w:t>prašome pateikti tik tuo atveju, kai</w:t>
      </w:r>
      <w:r>
        <w:rPr>
          <w:b/>
          <w:i/>
          <w:color w:val="000000"/>
          <w:highlight w:val="yellow"/>
        </w:rPr>
        <w:t xml:space="preserve"> lentelės netuščios</w:t>
      </w:r>
      <w:r>
        <w:rPr>
          <w:i/>
          <w:color w:val="000000"/>
        </w:rPr>
        <w:t>]</w:t>
      </w:r>
    </w:p>
    <w:tbl>
      <w:tblPr>
        <w:tblStyle w:val="ae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90"/>
        <w:gridCol w:w="4123"/>
        <w:gridCol w:w="2168"/>
        <w:gridCol w:w="1724"/>
      </w:tblGrid>
      <w:tr w:rsidR="00007C3D" w:rsidTr="00205776">
        <w:trPr>
          <w:trHeight w:val="100"/>
        </w:trPr>
        <w:tc>
          <w:tcPr>
            <w:tcW w:w="0" w:type="auto"/>
            <w:gridSpan w:val="4"/>
            <w:tcBorders>
              <w:bottom w:val="single" w:sz="4" w:space="0" w:color="000000"/>
            </w:tcBorders>
          </w:tcPr>
          <w:p w:rsidR="00007C3D" w:rsidRDefault="00100FA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Besistažavusių (S) / dirbusių (D) / kitas bendradarbiavimas</w:t>
            </w:r>
            <w:r>
              <w:rPr>
                <w:color w:val="000000"/>
                <w:sz w:val="22"/>
                <w:szCs w:val="22"/>
              </w:rPr>
              <w:t xml:space="preserve"> [ne konf.] </w:t>
            </w:r>
            <w:r>
              <w:rPr>
                <w:b/>
                <w:color w:val="000000"/>
                <w:sz w:val="22"/>
                <w:szCs w:val="22"/>
              </w:rPr>
              <w:t>(Kt) užsienyje iki 6 mėn.</w:t>
            </w:r>
          </w:p>
        </w:tc>
      </w:tr>
      <w:tr w:rsidR="00007C3D" w:rsidTr="00205776"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DMSTI darbuotojai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į kurią nuvyko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>(S, D arba Kt)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J. Žilinskas</w:t>
            </w:r>
          </w:p>
        </w:tc>
        <w:tc>
          <w:tcPr>
            <w:tcW w:w="0" w:type="auto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Almerijos universitetas, Ispanija</w:t>
            </w:r>
          </w:p>
        </w:tc>
        <w:tc>
          <w:tcPr>
            <w:tcW w:w="0" w:type="auto"/>
            <w:tcBorders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Kt (Erasmus)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Malagos universitetas, Ispanija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Kt (COST STSM)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A. Lančinskas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Lagūnos universitetas, Ispanija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Kt (Erasmus)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0,25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Lančinskas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Edinburgo universitetas, Jungtinė Karalystė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Kt (Postdoc stažuotė)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170" w:hanging="56"/>
        <w:jc w:val="both"/>
        <w:rPr>
          <w:b/>
          <w:color w:val="000000"/>
        </w:rPr>
      </w:pPr>
    </w:p>
    <w:tbl>
      <w:tblPr>
        <w:tblStyle w:val="af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777"/>
        <w:gridCol w:w="2006"/>
        <w:gridCol w:w="1770"/>
        <w:gridCol w:w="2137"/>
      </w:tblGrid>
      <w:tr w:rsidR="00007C3D" w:rsidTr="00205776">
        <w:trPr>
          <w:trHeight w:val="100"/>
        </w:trPr>
        <w:tc>
          <w:tcPr>
            <w:tcW w:w="0" w:type="auto"/>
            <w:gridSpan w:val="4"/>
            <w:tcBorders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 Besistažavusių (S) / dirbusių (D) / kitas bendradarbiavimas [ne konf.] (Kt) užsieniečių</w:t>
            </w:r>
          </w:p>
        </w:tc>
      </w:tr>
      <w:tr w:rsidR="00007C3D" w:rsidTr="00205776">
        <w:tc>
          <w:tcPr>
            <w:tcW w:w="0" w:type="auto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Darbuotojai iš užsienio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Institucija, šalis</w:t>
            </w:r>
            <w:r>
              <w:rPr>
                <w:b/>
                <w:color w:val="000000"/>
                <w:sz w:val="20"/>
                <w:szCs w:val="20"/>
              </w:rPr>
              <w:br/>
              <w:t>iš kurios atvyko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Rūšis </w:t>
            </w:r>
            <w:r>
              <w:rPr>
                <w:b/>
                <w:color w:val="000000"/>
                <w:sz w:val="20"/>
                <w:szCs w:val="20"/>
              </w:rPr>
              <w:br/>
              <w:t>(S, D arba Kt)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Mėnesių skaičius</w:t>
            </w: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07C3D" w:rsidTr="00205776"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</w:tcPr>
          <w:p w:rsidR="00007C3D" w:rsidRDefault="00100F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Iš viso:</w:t>
            </w:r>
          </w:p>
        </w:tc>
        <w:tc>
          <w:tcPr>
            <w:tcW w:w="0" w:type="auto"/>
            <w:tcBorders>
              <w:bottom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p w:rsidR="00007C3D" w:rsidRDefault="00100FA7">
      <w:pPr>
        <w:spacing w:after="60"/>
        <w:ind w:left="142" w:right="-142"/>
      </w:pPr>
      <w:r>
        <w:rPr>
          <w:b/>
        </w:rPr>
        <w:t>8. Gauti apdovanojimai</w:t>
      </w:r>
      <w:r>
        <w:t>,</w:t>
      </w:r>
      <w:r>
        <w:rPr>
          <w:b/>
        </w:rPr>
        <w:t xml:space="preserve"> įvertinimai     </w:t>
      </w:r>
      <w:r>
        <w:rPr>
          <w:i/>
        </w:rPr>
        <w:t>[</w:t>
      </w:r>
      <w:r>
        <w:rPr>
          <w:i/>
          <w:highlight w:val="yellow"/>
        </w:rPr>
        <w:t xml:space="preserve">prašome pateikti tik tuo atveju, kai </w:t>
      </w:r>
      <w:r>
        <w:rPr>
          <w:b/>
          <w:i/>
          <w:highlight w:val="yellow"/>
        </w:rPr>
        <w:t>lentelė netušči</w:t>
      </w:r>
      <w:r>
        <w:rPr>
          <w:b/>
          <w:i/>
        </w:rPr>
        <w:t>a</w:t>
      </w:r>
      <w:r>
        <w:rPr>
          <w:i/>
        </w:rPr>
        <w:t>]</w:t>
      </w:r>
    </w:p>
    <w:tbl>
      <w:tblPr>
        <w:tblStyle w:val="af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115"/>
      </w:tblGrid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100FA7">
            <w:pPr>
              <w:keepNext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Gautų </w:t>
            </w:r>
            <w:r>
              <w:rPr>
                <w:b/>
                <w:sz w:val="22"/>
                <w:szCs w:val="22"/>
              </w:rPr>
              <w:t xml:space="preserve">nacionalinių </w:t>
            </w:r>
            <w:r>
              <w:rPr>
                <w:sz w:val="22"/>
                <w:szCs w:val="22"/>
              </w:rPr>
              <w:t>ir</w:t>
            </w:r>
            <w:r>
              <w:rPr>
                <w:b/>
                <w:sz w:val="22"/>
                <w:szCs w:val="22"/>
              </w:rPr>
              <w:t xml:space="preserve"> tarptautinių apdovanojimų, įvertinimų</w:t>
            </w:r>
            <w:r>
              <w:rPr>
                <w:sz w:val="22"/>
                <w:szCs w:val="22"/>
              </w:rPr>
              <w:t xml:space="preserve"> už su MTEP susijusią veiklą sąrašas</w:t>
            </w:r>
          </w:p>
        </w:tc>
      </w:tr>
      <w:tr w:rsidR="00007C3D" w:rsidTr="0020577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C3D" w:rsidRDefault="00007C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7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007C3D" w:rsidRDefault="00007C3D">
      <w:pPr>
        <w:spacing w:after="120"/>
      </w:pPr>
    </w:p>
    <w:p w:rsidR="00007C3D" w:rsidRDefault="00007C3D">
      <w:pPr>
        <w:pBdr>
          <w:top w:val="nil"/>
          <w:left w:val="nil"/>
          <w:bottom w:val="nil"/>
          <w:right w:val="nil"/>
          <w:between w:val="nil"/>
        </w:pBdr>
        <w:ind w:left="172" w:hanging="399"/>
        <w:jc w:val="both"/>
        <w:rPr>
          <w:b/>
          <w:color w:val="000000"/>
        </w:rPr>
      </w:pPr>
    </w:p>
    <w:tbl>
      <w:tblPr>
        <w:tblStyle w:val="af1"/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283"/>
        <w:gridCol w:w="2268"/>
        <w:gridCol w:w="284"/>
        <w:gridCol w:w="2976"/>
      </w:tblGrid>
      <w:tr w:rsidR="00007C3D">
        <w:tc>
          <w:tcPr>
            <w:tcW w:w="3828" w:type="dxa"/>
          </w:tcPr>
          <w:p w:rsidR="00007C3D" w:rsidRDefault="00100FA7">
            <w:pPr>
              <w:spacing w:before="60"/>
              <w:ind w:left="-108"/>
            </w:pPr>
            <w:r>
              <w:t>Grupės vadovas</w:t>
            </w:r>
          </w:p>
        </w:tc>
        <w:tc>
          <w:tcPr>
            <w:tcW w:w="283" w:type="dxa"/>
          </w:tcPr>
          <w:p w:rsidR="00007C3D" w:rsidRDefault="00007C3D">
            <w:pPr>
              <w:spacing w:before="60"/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07C3D" w:rsidRDefault="00007C3D">
            <w:pPr>
              <w:spacing w:before="60"/>
              <w:jc w:val="center"/>
            </w:pPr>
          </w:p>
        </w:tc>
        <w:tc>
          <w:tcPr>
            <w:tcW w:w="284" w:type="dxa"/>
          </w:tcPr>
          <w:p w:rsidR="00007C3D" w:rsidRDefault="00007C3D">
            <w:pPr>
              <w:spacing w:before="60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07C3D" w:rsidRDefault="00100FA7">
            <w:pPr>
              <w:spacing w:before="60"/>
              <w:jc w:val="center"/>
            </w:pPr>
            <w:r>
              <w:t>Julius Žilinskas</w:t>
            </w:r>
          </w:p>
        </w:tc>
      </w:tr>
      <w:tr w:rsidR="00007C3D">
        <w:tc>
          <w:tcPr>
            <w:tcW w:w="3828" w:type="dxa"/>
          </w:tcPr>
          <w:p w:rsidR="00007C3D" w:rsidRDefault="00007C3D">
            <w:pPr>
              <w:spacing w:before="60"/>
            </w:pPr>
          </w:p>
        </w:tc>
        <w:tc>
          <w:tcPr>
            <w:tcW w:w="283" w:type="dxa"/>
          </w:tcPr>
          <w:p w:rsidR="00007C3D" w:rsidRDefault="00007C3D">
            <w:pPr>
              <w:spacing w:before="60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07C3D" w:rsidRDefault="00007C3D">
            <w:pPr>
              <w:spacing w:before="60"/>
              <w:jc w:val="center"/>
            </w:pPr>
          </w:p>
        </w:tc>
        <w:tc>
          <w:tcPr>
            <w:tcW w:w="284" w:type="dxa"/>
          </w:tcPr>
          <w:p w:rsidR="00007C3D" w:rsidRDefault="00007C3D">
            <w:pPr>
              <w:spacing w:before="60"/>
            </w:pPr>
          </w:p>
        </w:tc>
        <w:tc>
          <w:tcPr>
            <w:tcW w:w="2976" w:type="dxa"/>
            <w:tcBorders>
              <w:top w:val="single" w:sz="4" w:space="0" w:color="000000"/>
              <w:left w:val="nil"/>
              <w:right w:val="nil"/>
            </w:tcBorders>
          </w:tcPr>
          <w:p w:rsidR="00007C3D" w:rsidRDefault="00100FA7">
            <w:pPr>
              <w:spacing w:before="60"/>
              <w:jc w:val="center"/>
            </w:pPr>
            <w:r>
              <w:rPr>
                <w:sz w:val="20"/>
                <w:szCs w:val="20"/>
              </w:rPr>
              <w:t>(vardas, pavardė)</w:t>
            </w:r>
          </w:p>
        </w:tc>
      </w:tr>
    </w:tbl>
    <w:p w:rsidR="00007C3D" w:rsidRDefault="00100FA7">
      <w:pPr>
        <w:spacing w:before="120"/>
        <w:ind w:right="27"/>
      </w:pPr>
      <w:r>
        <w:t>Data: 2019 m. __________________ __ d.</w:t>
      </w:r>
    </w:p>
    <w:p w:rsidR="00007C3D" w:rsidRDefault="00007C3D">
      <w:bookmarkStart w:id="0" w:name="_GoBack"/>
      <w:bookmarkEnd w:id="0"/>
    </w:p>
    <w:sectPr w:rsidR="00007C3D" w:rsidSect="00205776">
      <w:pgSz w:w="11906" w:h="16838"/>
      <w:pgMar w:top="719" w:right="1077" w:bottom="1287" w:left="1021" w:header="709" w:footer="709" w:gutter="0"/>
      <w:cols w:space="1296" w:equalWidth="0">
        <w:col w:w="1018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FA7" w:rsidRDefault="00100FA7">
      <w:r>
        <w:separator/>
      </w:r>
    </w:p>
  </w:endnote>
  <w:endnote w:type="continuationSeparator" w:id="0">
    <w:p w:rsidR="00100FA7" w:rsidRDefault="0010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FA7" w:rsidRDefault="00100FA7">
      <w:r>
        <w:separator/>
      </w:r>
    </w:p>
  </w:footnote>
  <w:footnote w:type="continuationSeparator" w:id="0">
    <w:p w:rsidR="00100FA7" w:rsidRDefault="0010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C3D" w:rsidRDefault="00100FA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07C3D" w:rsidRDefault="00007C3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C3D" w:rsidRDefault="00100FA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b/>
        <w:color w:val="000000"/>
        <w:sz w:val="28"/>
        <w:szCs w:val="28"/>
      </w:rPr>
      <w:t>1</w:t>
    </w:r>
    <w:r>
      <w:rPr>
        <w:color w:val="000000"/>
        <w:sz w:val="28"/>
        <w:szCs w:val="28"/>
      </w:rPr>
      <w:t xml:space="preserve"> </w:t>
    </w:r>
    <w:r>
      <w:rPr>
        <w:b/>
        <w:color w:val="000000"/>
      </w:rPr>
      <w:t>forma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45A0"/>
    <w:multiLevelType w:val="multilevel"/>
    <w:tmpl w:val="84FC3F4A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A6412C4"/>
    <w:multiLevelType w:val="multilevel"/>
    <w:tmpl w:val="54FEF686"/>
    <w:lvl w:ilvl="0">
      <w:start w:val="1"/>
      <w:numFmt w:val="decimal"/>
      <w:lvlText w:val="%1."/>
      <w:lvlJc w:val="left"/>
      <w:pPr>
        <w:ind w:left="4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vertAlign w:val="baseline"/>
      </w:rPr>
    </w:lvl>
  </w:abstractNum>
  <w:abstractNum w:abstractNumId="2" w15:restartNumberingAfterBreak="0">
    <w:nsid w:val="1C7A35D4"/>
    <w:multiLevelType w:val="multilevel"/>
    <w:tmpl w:val="76A2BB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815050"/>
    <w:multiLevelType w:val="multilevel"/>
    <w:tmpl w:val="C04CA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F17FE4"/>
    <w:multiLevelType w:val="multilevel"/>
    <w:tmpl w:val="3A1A794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BA3149"/>
    <w:multiLevelType w:val="multilevel"/>
    <w:tmpl w:val="17A688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98147C5"/>
    <w:multiLevelType w:val="multilevel"/>
    <w:tmpl w:val="14822EF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AC47D9B"/>
    <w:multiLevelType w:val="multilevel"/>
    <w:tmpl w:val="09E043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3D"/>
    <w:rsid w:val="00007C3D"/>
    <w:rsid w:val="00100FA7"/>
    <w:rsid w:val="0020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E0AE"/>
  <w15:docId w15:val="{7FD3B719-9D34-4033-B7B4-549F87D3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ind w:left="57" w:hanging="57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ind w:left="57" w:hanging="57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pPr>
      <w:keepNext/>
      <w:spacing w:before="40" w:after="40"/>
      <w:jc w:val="center"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pPr>
      <w:keepNext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hipeac.net/users/juliu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globaloptimization.org/" TargetMode="External"/><Relationship Id="rId17" Type="http://schemas.openxmlformats.org/officeDocument/2006/relationships/hyperlink" Target="http://si.dimes.unical.it/~yaro/numta201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ro2019dublin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sta.lt/lt/mtepi-taryb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celab.uk/europt-2019/" TargetMode="External"/><Relationship Id="rId10" Type="http://schemas.openxmlformats.org/officeDocument/2006/relationships/hyperlink" Target="http://www.vu.lt/mokslas/publikacijos/15-mokslas/mokslas/32-registravimo-tvark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alpykla.elaba.lt/" TargetMode="External"/><Relationship Id="rId14" Type="http://schemas.openxmlformats.org/officeDocument/2006/relationships/hyperlink" Target="http://wcgo2019.event.univ-lorraine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11061</Words>
  <Characters>6306</Characters>
  <Application>Microsoft Office Word</Application>
  <DocSecurity>0</DocSecurity>
  <Lines>52</Lines>
  <Paragraphs>34</Paragraphs>
  <ScaleCrop>false</ScaleCrop>
  <Company/>
  <LinksUpToDate>false</LinksUpToDate>
  <CharactersWithSpaces>17333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Martynas Sabaliauskas</cp:lastModifiedBy>
  <cp:revision>2</cp:revision>
  <dcterms:created xsi:type="dcterms:W3CDTF">2019-12-13T05:47:00Z</dcterms:created>
  <dcterms:modified xsi:type="dcterms:W3CDTF">2019-12-13T05:52:00Z</dcterms:modified>
</cp:coreProperties>
</file>