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jc w:val="center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Išmaniųjų technologijų tyrimų grupės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i w:val="1"/>
          <w:rtl w:val="0"/>
        </w:rPr>
        <w:t xml:space="preserve">(kamieninis akademinis padalinys)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b w:val="1"/>
          <w:rtl w:val="0"/>
        </w:rPr>
        <w:t xml:space="preserve">2019 M. VYKDOMŲ MOKSLO TIRIAMŲJŲ DARBŲ SĄRAŠAS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38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55"/>
        <w:gridCol w:w="3195"/>
        <w:gridCol w:w="1440"/>
        <w:gridCol w:w="2552"/>
        <w:gridCol w:w="3118"/>
        <w:tblGridChange w:id="0">
          <w:tblGrid>
            <w:gridCol w:w="3555"/>
            <w:gridCol w:w="3195"/>
            <w:gridCol w:w="1440"/>
            <w:gridCol w:w="2552"/>
            <w:gridCol w:w="3118"/>
          </w:tblGrid>
        </w:tblGridChange>
      </w:tblGrid>
      <w:tr>
        <w:tc>
          <w:tcPr/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Eil. Nr.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Mokslo sritis (kryptis) *</w:t>
            </w:r>
          </w:p>
          <w:p w:rsidR="00000000" w:rsidDel="00000000" w:rsidP="00000000" w:rsidRDefault="00000000" w:rsidRPr="00000000" w14:paraId="0000000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MTEP programa/VU mokslo sritis    **  </w:t>
            </w:r>
          </w:p>
          <w:p w:rsidR="00000000" w:rsidDel="00000000" w:rsidP="00000000" w:rsidRDefault="00000000" w:rsidRPr="00000000" w14:paraId="0000000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Darbo pobūdis ***</w:t>
            </w:r>
          </w:p>
          <w:p w:rsidR="00000000" w:rsidDel="00000000" w:rsidP="00000000" w:rsidRDefault="00000000" w:rsidRPr="00000000" w14:paraId="0000000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Ūkio ekonominė-socialinė sfera****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Mokslo tiriamojo darbo pavadinimas. 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Darbo tikslas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Darbo pradžia, pabaiga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Padaliniai, temos vadovai ir vykdytojai </w:t>
            </w:r>
          </w:p>
          <w:p w:rsidR="00000000" w:rsidDel="00000000" w:rsidP="00000000" w:rsidRDefault="00000000" w:rsidRPr="00000000" w14:paraId="0000000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(moksl.vardas ir laipsnis, v., pavardė, pagrindinės pareigos)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Mokslo tiriamojo darbo užduotis  2019 metams</w:t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 Fiziniai mokslai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(Informatika)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41 – T – 12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Technologiniai mokslai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(Informatikos inžinerija)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42 – E – 4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Teoriniai ir taikomieji mašininio mokymosi ir matematinio modeliavimo aspektai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Darbo tikslas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Sudaryti ir ištirti mašininiu mokymusi ir matematiniu modeliavimu grįstus modelius, skirtus kiberniatiniam saugumui, anomalijų duomenyse aptikimui, realiu laiku gaunamų duomenų klasifikavimui, prognozavimui ir gautų rezultatų paaiškinimui. 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2019.01.01 –</w:t>
            </w:r>
          </w:p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2021.12.31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Išmaniųjų technologijų tyrimo grupė</w:t>
            </w:r>
          </w:p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Vadovas – dr. Virginijus Marcinkevičius, vyresnysis mokslo darbuotojas</w:t>
            </w:r>
          </w:p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Vykdytojai:</w:t>
            </w:r>
          </w:p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prof. dr. Saulius Minkevičius, vyresnysis mokslo darbuotojas,</w:t>
            </w:r>
          </w:p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prof. dr. Darius Plikynas, vyresnysis mokslo darbuotojas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doc. dr. Igoris Belovas, mokslo darbuotojas,</w:t>
            </w:r>
          </w:p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dr. Gintautas Jakimauskas, </w:t>
            </w:r>
          </w:p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prof. habil. dr. Leonidas Sakalauskas, afilijuotasis mokslininkas</w:t>
            </w:r>
          </w:p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dr. Stasys Steišūnas, afilijuotasis mokslininkas,</w:t>
            </w:r>
          </w:p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specialistas,</w:t>
            </w:r>
          </w:p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Vytautas Dulskis, specialistas,</w:t>
            </w:r>
          </w:p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Rimvydas Laužikas,</w:t>
            </w:r>
          </w:p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Arūnas Milauskas, </w:t>
            </w:r>
          </w:p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Donatas Kavaliauskas.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ind w:left="283.4645669291342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Mašininio mokymosi taikymas anomalijų aptikimui tinklo duomenims.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ind w:left="283.4645669291342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Pritaikyti sunkių uodegų modelius anomalijų nustatymui sprendžiant saugumo kompiuterinių tinkluose uždavinius.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ind w:left="283.4645669291342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Klasifikavimo algoritmų modifikavimas CERN duomenų sertifikavimui.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ind w:left="283.4645669291342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Ištirti kritinės juostos nelygybes dzeta funkcijų moduliams.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ind w:left="283.4645669291342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Sudaryti rekursyvinį Vinerio proceso, stebimo su triukšmu, parametrų </w:t>
              <w:br w:type="textWrapping"/>
              <w:t xml:space="preserve">atpažinimo algoritmą.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ind w:left="283.4645669291342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Sudaryti rekursyvinį daugiamačio Dirichle skirstinio parametrų </w:t>
              <w:br w:type="textWrapping"/>
              <w:t xml:space="preserve">atpažinimo algoritmą.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283.4645669291342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Kultūros procesų poveikio socialiniam kapitalui matavimo metrikos ir agentais paremto modelio testavimas bei suderinimas, tam, kad sukurti funkcinį imitacinį prototipą.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ind w:left="283.4645669291342" w:hanging="360"/>
              <w:rPr>
                <w:sz w:val="24"/>
                <w:szCs w:val="24"/>
                <w:u w:val="no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Gauti pirminius rezultatus tinklų su skirtingais našumais tinklo mazguose teorijoje.</w:t>
            </w:r>
          </w:p>
          <w:p w:rsidR="00000000" w:rsidDel="00000000" w:rsidP="00000000" w:rsidRDefault="00000000" w:rsidRPr="00000000" w14:paraId="000000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b w:val="1"/>
          <w:rtl w:val="0"/>
        </w:rPr>
        <w:t xml:space="preserve">Kiekvieną mokslo tiriamąjį darbą prašome priskirti: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sz w:val="24"/>
          <w:szCs w:val="24"/>
          <w:rtl w:val="0"/>
        </w:rPr>
        <w:t xml:space="preserve">* </w:t>
      </w:r>
      <w:r w:rsidDel="00000000" w:rsidR="00000000" w:rsidRPr="00000000">
        <w:rPr>
          <w:rtl w:val="0"/>
        </w:rPr>
        <w:t xml:space="preserve">Mokslo sričiai ir krypčiai  - VU svetainėje pateikta mokslo sričių ir krypčių klasifikacija: </w:t>
      </w:r>
    </w:p>
    <w:p w:rsidR="00000000" w:rsidDel="00000000" w:rsidP="00000000" w:rsidRDefault="00000000" w:rsidRPr="00000000" w14:paraId="0000003D">
      <w:pPr>
        <w:rPr/>
      </w:pPr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https://e-seimas.lrs.lt/portal/legalAct/lt/TAD/TAIS.435520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sz w:val="24"/>
          <w:szCs w:val="24"/>
          <w:rtl w:val="0"/>
        </w:rPr>
        <w:t xml:space="preserve">** </w:t>
      </w:r>
      <w:r w:rsidDel="00000000" w:rsidR="00000000" w:rsidRPr="00000000">
        <w:rPr>
          <w:rtl w:val="0"/>
        </w:rPr>
        <w:t xml:space="preserve">ilgalaikei MTEP programai  - 1 priedas  / VU mokslo sričiai – 2 priedas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       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sz w:val="24"/>
          <w:szCs w:val="24"/>
          <w:rtl w:val="0"/>
        </w:rPr>
        <w:t xml:space="preserve">***</w:t>
      </w:r>
      <w:r w:rsidDel="00000000" w:rsidR="00000000" w:rsidRPr="00000000">
        <w:rPr>
          <w:rtl w:val="0"/>
        </w:rPr>
        <w:t xml:space="preserve"> darbo pobūdžiui: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2"/>
        <w:ind w:left="426"/>
        <w:rPr>
          <w:b w:val="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</w:t>
      </w:r>
      <w:r w:rsidDel="00000000" w:rsidR="00000000" w:rsidRPr="00000000">
        <w:rPr>
          <w:b w:val="0"/>
          <w:sz w:val="20"/>
          <w:szCs w:val="20"/>
          <w:rtl w:val="0"/>
        </w:rPr>
        <w:t xml:space="preserve">-Fundamentiniai moksliniai tyrimai </w:t>
      </w:r>
      <w:r w:rsidDel="00000000" w:rsidR="00000000" w:rsidRPr="00000000">
        <w:rPr>
          <w:b w:val="0"/>
          <w:rtl w:val="0"/>
        </w:rPr>
        <w:t xml:space="preserve">–</w:t>
      </w:r>
      <w:r w:rsidDel="00000000" w:rsidR="00000000" w:rsidRPr="00000000">
        <w:rPr>
          <w:b w:val="0"/>
          <w:sz w:val="20"/>
          <w:szCs w:val="20"/>
          <w:rtl w:val="0"/>
        </w:rPr>
        <w:t xml:space="preserve"> eksperimentiniai ir (arba) teoriniai darbai, atliekami pirmiausia reiškinių esmei ir stebimai tikrovei             </w:t>
      </w:r>
    </w:p>
    <w:p w:rsidR="00000000" w:rsidDel="00000000" w:rsidP="00000000" w:rsidRDefault="00000000" w:rsidRPr="00000000" w14:paraId="00000044">
      <w:pPr>
        <w:pStyle w:val="Heading2"/>
        <w:ind w:left="426"/>
        <w:rPr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                                                                 pažinti, tuo metu neturint tikslo konkrečiai panaudoti gautus rezultatus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426"/>
        <w:rPr/>
      </w:pPr>
      <w:r w:rsidDel="00000000" w:rsidR="00000000" w:rsidRPr="00000000">
        <w:rPr>
          <w:b w:val="1"/>
          <w:rtl w:val="0"/>
        </w:rPr>
        <w:t xml:space="preserve">T- </w:t>
      </w:r>
      <w:r w:rsidDel="00000000" w:rsidR="00000000" w:rsidRPr="00000000">
        <w:rPr>
          <w:rtl w:val="0"/>
        </w:rPr>
        <w:t xml:space="preserve">Taikomieji moksliniai tyrimai</w:t>
      </w:r>
      <w:r w:rsidDel="00000000" w:rsidR="00000000" w:rsidRPr="00000000">
        <w:rPr>
          <w:b w:val="1"/>
          <w:rtl w:val="0"/>
        </w:rPr>
        <w:t xml:space="preserve"> –  </w:t>
      </w:r>
      <w:r w:rsidDel="00000000" w:rsidR="00000000" w:rsidRPr="00000000">
        <w:rPr>
          <w:rtl w:val="0"/>
        </w:rPr>
        <w:t xml:space="preserve">eksperimentiniai ir (arba) teoriniai pažinimo darbai, pirmiausia skiriami specifiniams praktiniams </w:t>
      </w:r>
    </w:p>
    <w:p w:rsidR="00000000" w:rsidDel="00000000" w:rsidP="00000000" w:rsidRDefault="00000000" w:rsidRPr="00000000" w14:paraId="00000047">
      <w:pPr>
        <w:ind w:left="426"/>
        <w:rPr/>
      </w:pPr>
      <w:r w:rsidDel="00000000" w:rsidR="00000000" w:rsidRPr="00000000">
        <w:rPr>
          <w:rtl w:val="0"/>
        </w:rPr>
        <w:t xml:space="preserve">                                                          tikslams pasiekti arba uždaviniams  spręsti</w:t>
      </w:r>
    </w:p>
    <w:p w:rsidR="00000000" w:rsidDel="00000000" w:rsidP="00000000" w:rsidRDefault="00000000" w:rsidRPr="00000000" w14:paraId="00000048">
      <w:pPr>
        <w:ind w:left="426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6804" w:hanging="6378"/>
        <w:rPr/>
      </w:pPr>
      <w:r w:rsidDel="00000000" w:rsidR="00000000" w:rsidRPr="00000000">
        <w:rPr>
          <w:b w:val="1"/>
          <w:rtl w:val="0"/>
        </w:rPr>
        <w:t xml:space="preserve">E –</w:t>
      </w:r>
      <w:r w:rsidDel="00000000" w:rsidR="00000000" w:rsidRPr="00000000">
        <w:rPr>
          <w:rtl w:val="0"/>
        </w:rPr>
        <w:t xml:space="preserve"> Eksperimentinė, socialinė (kultūrinė) plėtra (taikomoji mokslinė veikla) –   mokslinių tyrimų ir praktinės patirties sukauptu pažinimu paremti sistemingi darbai, kurių tikslas –  kurti naujas medžiagas, technologijas, produktus ir įrenginius, diegti naujus procesus, sistemas ir    paslaugas arba iš esmės tobulinti jau sukurtus ar įdiegtus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sz w:val="24"/>
          <w:szCs w:val="24"/>
          <w:rtl w:val="0"/>
        </w:rPr>
        <w:t xml:space="preserve">****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Ūkio ekonominei-socialinei  sferai: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426"/>
        <w:rPr/>
      </w:pPr>
      <w:r w:rsidDel="00000000" w:rsidR="00000000" w:rsidRPr="00000000">
        <w:rPr>
          <w:b w:val="1"/>
          <w:rtl w:val="0"/>
        </w:rPr>
        <w:t xml:space="preserve">1</w:t>
      </w:r>
      <w:r w:rsidDel="00000000" w:rsidR="00000000" w:rsidRPr="00000000">
        <w:rPr>
          <w:rtl w:val="0"/>
        </w:rPr>
        <w:t xml:space="preserve"> - Žemės ir atmosferos tyrinėjimas                                                 </w:t>
      </w:r>
      <w:r w:rsidDel="00000000" w:rsidR="00000000" w:rsidRPr="00000000">
        <w:rPr>
          <w:b w:val="1"/>
          <w:rtl w:val="0"/>
        </w:rPr>
        <w:t xml:space="preserve">6</w:t>
      </w:r>
      <w:r w:rsidDel="00000000" w:rsidR="00000000" w:rsidRPr="00000000">
        <w:rPr>
          <w:rtl w:val="0"/>
        </w:rPr>
        <w:t xml:space="preserve"> - Pramoninė gamyba ir technologija                </w:t>
      </w:r>
      <w:r w:rsidDel="00000000" w:rsidR="00000000" w:rsidRPr="00000000">
        <w:rPr>
          <w:b w:val="1"/>
          <w:rtl w:val="0"/>
        </w:rPr>
        <w:t xml:space="preserve">11 -</w:t>
      </w:r>
      <w:r w:rsidDel="00000000" w:rsidR="00000000" w:rsidRPr="00000000">
        <w:rPr>
          <w:rtl w:val="0"/>
        </w:rPr>
        <w:t xml:space="preserve"> Politinė ir socialinė sistema, jos struktūra ir raida</w:t>
      </w:r>
    </w:p>
    <w:p w:rsidR="00000000" w:rsidDel="00000000" w:rsidP="00000000" w:rsidRDefault="00000000" w:rsidRPr="00000000" w14:paraId="0000004D">
      <w:pPr>
        <w:ind w:left="426"/>
        <w:rPr/>
      </w:pP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rtl w:val="0"/>
        </w:rPr>
        <w:t xml:space="preserve"> - Aplinka                                    </w:t>
        <w:tab/>
        <w:tab/>
        <w:tab/>
        <w:t xml:space="preserve">              </w:t>
      </w:r>
      <w:r w:rsidDel="00000000" w:rsidR="00000000" w:rsidRPr="00000000">
        <w:rPr>
          <w:b w:val="1"/>
          <w:rtl w:val="0"/>
        </w:rPr>
        <w:t xml:space="preserve">7</w:t>
      </w:r>
      <w:r w:rsidDel="00000000" w:rsidR="00000000" w:rsidRPr="00000000">
        <w:rPr>
          <w:rtl w:val="0"/>
        </w:rPr>
        <w:t xml:space="preserve">  - Sveikata             </w:t>
        <w:tab/>
        <w:tab/>
        <w:tab/>
        <w:t xml:space="preserve">    </w:t>
      </w:r>
      <w:r w:rsidDel="00000000" w:rsidR="00000000" w:rsidRPr="00000000">
        <w:rPr>
          <w:b w:val="1"/>
          <w:rtl w:val="0"/>
        </w:rPr>
        <w:t xml:space="preserve">12 -</w:t>
      </w:r>
      <w:r w:rsidDel="00000000" w:rsidR="00000000" w:rsidRPr="00000000">
        <w:rPr>
          <w:rtl w:val="0"/>
        </w:rPr>
        <w:t xml:space="preserve"> Bendra pažinimo plėtra                                                                   </w:t>
      </w:r>
    </w:p>
    <w:p w:rsidR="00000000" w:rsidDel="00000000" w:rsidP="00000000" w:rsidRDefault="00000000" w:rsidRPr="00000000" w14:paraId="0000004E">
      <w:pPr>
        <w:ind w:left="426"/>
        <w:rPr/>
      </w:pPr>
      <w:r w:rsidDel="00000000" w:rsidR="00000000" w:rsidRPr="00000000">
        <w:rPr>
          <w:b w:val="1"/>
          <w:rtl w:val="0"/>
        </w:rPr>
        <w:t xml:space="preserve">3</w:t>
      </w:r>
      <w:r w:rsidDel="00000000" w:rsidR="00000000" w:rsidRPr="00000000">
        <w:rPr>
          <w:rtl w:val="0"/>
        </w:rPr>
        <w:t xml:space="preserve"> -  Kosmoso erdvės tyrinėjimas                                                       </w:t>
      </w:r>
      <w:r w:rsidDel="00000000" w:rsidR="00000000" w:rsidRPr="00000000">
        <w:rPr>
          <w:b w:val="1"/>
          <w:rtl w:val="0"/>
        </w:rPr>
        <w:t xml:space="preserve">8</w:t>
      </w:r>
      <w:r w:rsidDel="00000000" w:rsidR="00000000" w:rsidRPr="00000000">
        <w:rPr>
          <w:rtl w:val="0"/>
        </w:rPr>
        <w:t xml:space="preserve"> - Žemės ūkis                                   </w:t>
        <w:tab/>
        <w:t xml:space="preserve">       </w:t>
      </w:r>
    </w:p>
    <w:p w:rsidR="00000000" w:rsidDel="00000000" w:rsidP="00000000" w:rsidRDefault="00000000" w:rsidRPr="00000000" w14:paraId="0000004F">
      <w:pPr>
        <w:ind w:left="426"/>
        <w:rPr/>
      </w:pP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tl w:val="0"/>
        </w:rPr>
        <w:t xml:space="preserve"> - Transportas, ryšiai ir kita infrastruktūra</w:t>
      </w:r>
      <w:r w:rsidDel="00000000" w:rsidR="00000000" w:rsidRPr="00000000">
        <w:rPr>
          <w:b w:val="1"/>
          <w:rtl w:val="0"/>
        </w:rPr>
        <w:t xml:space="preserve">                                       9</w:t>
      </w:r>
      <w:r w:rsidDel="00000000" w:rsidR="00000000" w:rsidRPr="00000000">
        <w:rPr>
          <w:rtl w:val="0"/>
        </w:rPr>
        <w:t xml:space="preserve"> - Švietimas </w:t>
      </w:r>
    </w:p>
    <w:p w:rsidR="00000000" w:rsidDel="00000000" w:rsidP="00000000" w:rsidRDefault="00000000" w:rsidRPr="00000000" w14:paraId="00000050">
      <w:pPr>
        <w:ind w:left="426"/>
        <w:rPr/>
      </w:pPr>
      <w:r w:rsidDel="00000000" w:rsidR="00000000" w:rsidRPr="00000000">
        <w:rPr>
          <w:b w:val="1"/>
          <w:rtl w:val="0"/>
        </w:rPr>
        <w:t xml:space="preserve">5</w:t>
      </w:r>
      <w:r w:rsidDel="00000000" w:rsidR="00000000" w:rsidRPr="00000000">
        <w:rPr>
          <w:rtl w:val="0"/>
        </w:rPr>
        <w:t xml:space="preserve"> - Energetika</w:t>
      </w:r>
      <w:r w:rsidDel="00000000" w:rsidR="00000000" w:rsidRPr="00000000">
        <w:rPr>
          <w:b w:val="1"/>
          <w:rtl w:val="0"/>
        </w:rPr>
        <w:t xml:space="preserve">                                                                                   10</w:t>
      </w:r>
      <w:r w:rsidDel="00000000" w:rsidR="00000000" w:rsidRPr="00000000">
        <w:rPr>
          <w:rtl w:val="0"/>
        </w:rPr>
        <w:t xml:space="preserve"> - Kultūra, poilsis, religija ir žiniasklaida</w:t>
      </w:r>
    </w:p>
    <w:p w:rsidR="00000000" w:rsidDel="00000000" w:rsidP="00000000" w:rsidRDefault="00000000" w:rsidRPr="00000000" w14:paraId="00000051">
      <w:pPr>
        <w:ind w:left="426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0" w:firstLine="0"/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sectPr>
      <w:pgSz w:h="11907" w:w="16840"/>
      <w:pgMar w:bottom="426" w:top="284" w:left="1440" w:right="1440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lt-L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sz w:val="24"/>
      <w:szCs w:val="24"/>
    </w:rPr>
  </w:style>
  <w:style w:type="paragraph" w:styleId="Heading2">
    <w:name w:val="heading 2"/>
    <w:basedOn w:val="Normal"/>
    <w:next w:val="Normal"/>
    <w:pPr>
      <w:keepNext w:val="1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-seimas.lrs.lt/portal/legalAct/lt/TAD/TAIS.4355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