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8F3740" w:rsidTr="00414664">
        <w:tc>
          <w:tcPr>
            <w:tcW w:w="1985" w:type="dxa"/>
            <w:vAlign w:val="center"/>
          </w:tcPr>
          <w:p w:rsidR="008F3740" w:rsidRDefault="008F3740" w:rsidP="001E73D8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3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3740" w:rsidRDefault="008F3740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Vilniaus universitetas</w:t>
            </w:r>
          </w:p>
          <w:p w:rsidR="008F3740" w:rsidRDefault="008F3740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Duomenų mokslo ir skaitmeninių technologijų institutas</w:t>
            </w:r>
          </w:p>
          <w:p w:rsidR="008F3740" w:rsidRPr="00B4555E" w:rsidRDefault="008F3740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E T U V A</w:t>
            </w:r>
          </w:p>
        </w:tc>
        <w:tc>
          <w:tcPr>
            <w:tcW w:w="2551" w:type="dxa"/>
            <w:vAlign w:val="center"/>
          </w:tcPr>
          <w:p w:rsidR="008F3740" w:rsidRDefault="004F45AC" w:rsidP="001E73D8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sti_lit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740" w:rsidTr="00414664">
        <w:tc>
          <w:tcPr>
            <w:tcW w:w="9923" w:type="dxa"/>
            <w:gridSpan w:val="3"/>
          </w:tcPr>
          <w:p w:rsidR="008F3740" w:rsidRPr="00B4555E" w:rsidRDefault="004F45AC" w:rsidP="008F3740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Informatika (N009</w:t>
            </w:r>
            <w:r w:rsidR="008F3740"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AB4958" w:rsidRPr="00CF72AD" w:rsidRDefault="00AB4958" w:rsidP="00AB4958">
      <w:pPr>
        <w:pStyle w:val="Titleinstitute"/>
        <w:spacing w:before="1800"/>
        <w:rPr>
          <w:rFonts w:ascii="Bookman Old Style" w:hAnsi="Bookman Old Style"/>
          <w:b/>
          <w:bCs/>
          <w:sz w:val="40"/>
          <w:szCs w:val="44"/>
          <w:lang w:val="de-DE"/>
        </w:rPr>
      </w:pPr>
      <w:r w:rsidRPr="00CF72AD">
        <w:rPr>
          <w:rFonts w:ascii="Bookman Old Style" w:hAnsi="Bookman Old Style"/>
          <w:b/>
          <w:bCs/>
          <w:sz w:val="40"/>
          <w:szCs w:val="44"/>
          <w:lang w:val="de-DE"/>
        </w:rPr>
        <w:t>&lt;Temos pavadinimas&gt;</w:t>
      </w:r>
    </w:p>
    <w:p w:rsidR="00AB4958" w:rsidRPr="003A35D0" w:rsidRDefault="00AB4958" w:rsidP="00AB4958">
      <w:pPr>
        <w:pStyle w:val="Titleinstitute"/>
        <w:spacing w:line="240" w:lineRule="atLeast"/>
        <w:rPr>
          <w:caps w:val="0"/>
          <w:lang w:val="de-DE"/>
        </w:rPr>
      </w:pPr>
    </w:p>
    <w:p w:rsidR="00AB4958" w:rsidRPr="00CF72AD" w:rsidRDefault="00AB4958" w:rsidP="00AB4958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</w:rPr>
      </w:pPr>
      <w:r w:rsidRPr="00CF72AD">
        <w:rPr>
          <w:rFonts w:ascii="Bookman Old Style" w:hAnsi="Bookman Old Style" w:cs="Arial"/>
          <w:b/>
          <w:caps w:val="0"/>
          <w:sz w:val="32"/>
          <w:szCs w:val="32"/>
        </w:rPr>
        <w:t>&lt;Autorius&gt;</w:t>
      </w:r>
    </w:p>
    <w:p w:rsidR="00AB4958" w:rsidRPr="00CF72AD" w:rsidRDefault="00AB4958" w:rsidP="00AB4958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>20</w:t>
      </w:r>
      <w:r w:rsidR="008E58B7">
        <w:rPr>
          <w:rFonts w:ascii="Arial" w:hAnsi="Arial" w:cs="Arial"/>
          <w:caps w:val="0"/>
          <w:sz w:val="32"/>
          <w:szCs w:val="32"/>
        </w:rPr>
        <w:t>20</w:t>
      </w:r>
      <w:r w:rsidRPr="00CF72AD">
        <w:rPr>
          <w:rFonts w:ascii="Arial" w:hAnsi="Arial" w:cs="Arial"/>
          <w:caps w:val="0"/>
          <w:sz w:val="32"/>
          <w:szCs w:val="32"/>
        </w:rPr>
        <w:t xml:space="preserve"> m. spalis</w:t>
      </w:r>
    </w:p>
    <w:p w:rsidR="00AB4958" w:rsidRDefault="00AB4958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 xml:space="preserve">Mokslinė ataskaita </w:t>
      </w:r>
      <w:r w:rsidR="00841081">
        <w:rPr>
          <w:rFonts w:ascii="Arial" w:hAnsi="Arial" w:cs="Arial"/>
          <w:caps w:val="0"/>
          <w:sz w:val="32"/>
          <w:szCs w:val="32"/>
        </w:rPr>
        <w:t>DMSTI</w:t>
      </w:r>
      <w:r w:rsidR="004F45AC">
        <w:rPr>
          <w:rFonts w:ascii="Arial" w:hAnsi="Arial" w:cs="Arial"/>
          <w:caps w:val="0"/>
          <w:sz w:val="32"/>
          <w:szCs w:val="32"/>
        </w:rPr>
        <w:t>-DS-N009</w:t>
      </w:r>
      <w:r w:rsidRPr="00CF72AD">
        <w:rPr>
          <w:rFonts w:ascii="Arial" w:hAnsi="Arial" w:cs="Arial"/>
          <w:caps w:val="0"/>
          <w:sz w:val="32"/>
          <w:szCs w:val="32"/>
        </w:rPr>
        <w:t>-</w:t>
      </w:r>
      <w:r w:rsidR="008E58B7">
        <w:rPr>
          <w:rFonts w:ascii="Arial" w:hAnsi="Arial" w:cs="Arial"/>
          <w:caps w:val="0"/>
          <w:sz w:val="32"/>
          <w:szCs w:val="32"/>
        </w:rPr>
        <w:t>20</w:t>
      </w:r>
      <w:r w:rsidR="004F45AC">
        <w:rPr>
          <w:rFonts w:ascii="Arial" w:hAnsi="Arial" w:cs="Arial"/>
          <w:caps w:val="0"/>
          <w:sz w:val="32"/>
          <w:szCs w:val="32"/>
        </w:rPr>
        <w:t>-&lt;</w:t>
      </w:r>
      <w:r w:rsidRPr="00CF72AD">
        <w:rPr>
          <w:rFonts w:ascii="Arial" w:hAnsi="Arial" w:cs="Arial"/>
          <w:caps w:val="0"/>
          <w:sz w:val="32"/>
          <w:szCs w:val="32"/>
        </w:rPr>
        <w:t>nr.&gt;</w:t>
      </w:r>
    </w:p>
    <w:p w:rsidR="00E85B56" w:rsidRDefault="00E85B56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</w:p>
    <w:p w:rsidR="00E85B56" w:rsidRPr="00CF72AD" w:rsidRDefault="00E85B56" w:rsidP="00841081">
      <w:pPr>
        <w:pStyle w:val="Titleinstitute"/>
        <w:spacing w:before="360" w:after="480"/>
        <w:jc w:val="both"/>
        <w:rPr>
          <w:rFonts w:ascii="Arial" w:hAnsi="Arial" w:cs="Arial"/>
          <w:caps w:val="0"/>
          <w:sz w:val="32"/>
          <w:szCs w:val="32"/>
        </w:rPr>
      </w:pPr>
    </w:p>
    <w:p w:rsidR="00AB4958" w:rsidRPr="00CF72AD" w:rsidRDefault="00D37F88" w:rsidP="00AB4958">
      <w:pPr>
        <w:pStyle w:val="Titleinstitute"/>
        <w:spacing w:before="1320"/>
        <w:rPr>
          <w:caps w:val="0"/>
          <w:sz w:val="24"/>
        </w:rPr>
      </w:pPr>
      <w:r>
        <w:rPr>
          <w:caps w:val="0"/>
          <w:sz w:val="24"/>
        </w:rPr>
        <w:t xml:space="preserve">VU </w:t>
      </w:r>
      <w:r w:rsidR="00841081">
        <w:rPr>
          <w:caps w:val="0"/>
          <w:sz w:val="24"/>
        </w:rPr>
        <w:t>Duomenų mokslo ir skaitmeninių technologijų</w:t>
      </w:r>
      <w:r w:rsidR="00AB4958" w:rsidRPr="00CF72AD">
        <w:rPr>
          <w:caps w:val="0"/>
          <w:sz w:val="24"/>
        </w:rPr>
        <w:t xml:space="preserve"> institutas, Akademijos g. 4, Vilnius LT</w:t>
      </w:r>
      <w:r w:rsidR="00F573D2">
        <w:rPr>
          <w:caps w:val="0"/>
          <w:sz w:val="24"/>
        </w:rPr>
        <w:t>-</w:t>
      </w:r>
      <w:r w:rsidR="004F45AC">
        <w:rPr>
          <w:caps w:val="0"/>
          <w:sz w:val="24"/>
        </w:rPr>
        <w:t>08412</w:t>
      </w:r>
      <w:r w:rsidR="00AB4958" w:rsidRPr="00CF72AD">
        <w:rPr>
          <w:caps w:val="0"/>
          <w:sz w:val="24"/>
        </w:rPr>
        <w:t xml:space="preserve"> </w:t>
      </w:r>
    </w:p>
    <w:p w:rsidR="00AB4958" w:rsidRPr="00CF72AD" w:rsidRDefault="007955AC" w:rsidP="00AB4958">
      <w:pPr>
        <w:pStyle w:val="Titleinstitute"/>
        <w:rPr>
          <w:caps w:val="0"/>
          <w:sz w:val="24"/>
          <w:lang w:val="de-DE"/>
        </w:rPr>
      </w:pPr>
      <w:hyperlink r:id="rId10" w:history="1">
        <w:r w:rsidR="00D37F88" w:rsidRPr="009B00E9">
          <w:rPr>
            <w:rStyle w:val="Hyperlink"/>
            <w:caps w:val="0"/>
            <w:sz w:val="24"/>
            <w:lang w:val="de-DE"/>
          </w:rPr>
          <w:t>www.mii.lt</w:t>
        </w:r>
      </w:hyperlink>
    </w:p>
    <w:p w:rsidR="00AB4958" w:rsidRPr="003A35D0" w:rsidRDefault="00AB4958" w:rsidP="00AB4958">
      <w:pPr>
        <w:pStyle w:val="pavarde"/>
        <w:rPr>
          <w:lang w:val="lt-LT"/>
        </w:rPr>
      </w:pPr>
      <w:r w:rsidRPr="00CF72AD">
        <w:rPr>
          <w:lang w:val="de-DE"/>
        </w:rPr>
        <w:br w:type="page"/>
      </w:r>
      <w:r w:rsidR="003A35D0" w:rsidRPr="003A35D0">
        <w:rPr>
          <w:lang w:val="lt-LT"/>
        </w:rPr>
        <w:lastRenderedPageBreak/>
        <w:t>Santrauka</w:t>
      </w:r>
    </w:p>
    <w:p w:rsidR="00AB4958" w:rsidRPr="003A35D0" w:rsidRDefault="00AB4958" w:rsidP="00AB4958">
      <w:pPr>
        <w:pStyle w:val="pavarde"/>
        <w:rPr>
          <w:b w:val="0"/>
          <w:sz w:val="24"/>
          <w:lang w:val="lt-LT"/>
        </w:rPr>
      </w:pPr>
      <w:r w:rsidRPr="003A35D0">
        <w:rPr>
          <w:b w:val="0"/>
          <w:sz w:val="24"/>
          <w:lang w:val="lt-LT"/>
        </w:rPr>
        <w:t>………….</w:t>
      </w:r>
    </w:p>
    <w:p w:rsidR="00AB4958" w:rsidRPr="003A35D0" w:rsidRDefault="003A35D0" w:rsidP="00AB4958">
      <w:pPr>
        <w:pStyle w:val="pavarde"/>
        <w:rPr>
          <w:sz w:val="24"/>
          <w:lang w:val="lt-LT"/>
        </w:rPr>
      </w:pPr>
      <w:r w:rsidRPr="003A35D0">
        <w:rPr>
          <w:sz w:val="24"/>
          <w:lang w:val="lt-LT"/>
        </w:rPr>
        <w:t>Reikšminiai žodžiai</w:t>
      </w:r>
      <w:r w:rsidR="00AB4958" w:rsidRPr="003A35D0">
        <w:rPr>
          <w:sz w:val="24"/>
          <w:lang w:val="lt-LT"/>
        </w:rPr>
        <w:t>: ………</w:t>
      </w:r>
    </w:p>
    <w:p w:rsidR="00AB4958" w:rsidRPr="00CF72AD" w:rsidRDefault="00AB4958" w:rsidP="00AB4958">
      <w:pPr>
        <w:pStyle w:val="Title"/>
        <w:rPr>
          <w:lang w:val="lt-LT"/>
        </w:rPr>
      </w:pPr>
      <w:r w:rsidRPr="009C0C5D">
        <w:rPr>
          <w:b/>
          <w:sz w:val="28"/>
          <w:szCs w:val="28"/>
          <w:lang w:val="en-GB"/>
        </w:rPr>
        <w:br w:type="page"/>
      </w:r>
      <w:r w:rsidR="003A35D0" w:rsidRPr="00CF72AD">
        <w:rPr>
          <w:lang w:val="lt-LT"/>
        </w:rPr>
        <w:lastRenderedPageBreak/>
        <w:t>Turinys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br w:type="page"/>
      </w:r>
      <w:r w:rsidR="003A35D0" w:rsidRPr="00CF72AD">
        <w:rPr>
          <w:lang w:val="lt-LT"/>
        </w:rPr>
        <w:lastRenderedPageBreak/>
        <w:t>Įvadas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t>&lt;ataskaitos pagrindinė dalis&gt;</w:t>
      </w:r>
    </w:p>
    <w:p w:rsidR="00AB4958" w:rsidRPr="00CF72AD" w:rsidRDefault="00AB4958" w:rsidP="00AB4958">
      <w:pPr>
        <w:pStyle w:val="Normal1"/>
        <w:rPr>
          <w:lang w:val="lt-LT"/>
        </w:rPr>
      </w:pPr>
    </w:p>
    <w:p w:rsidR="00AB4958" w:rsidRPr="00CF72AD" w:rsidRDefault="00982474" w:rsidP="00AB4958">
      <w:pPr>
        <w:rPr>
          <w:lang w:val="lt-LT"/>
        </w:rPr>
      </w:pPr>
      <w:r w:rsidRPr="00CF72AD">
        <w:rPr>
          <w:lang w:val="lt-LT"/>
        </w:rPr>
        <w:t>Ataskaitoje dedama medžiaga, kurią doktorantas buvo įsipareigojęs parengti per ataskaitinį periodą (parašyti disertacijos skyrių, parengti kokią nors metodiką ar pan.; gali būti parengtų spaudai straipsnių tekstai). Pas ką plane tokių įsipareigojimų nebuvo, mokslinės ataskaitos rengti nebūtina.</w:t>
      </w:r>
    </w:p>
    <w:p w:rsidR="00AB4958" w:rsidRPr="00CF72AD" w:rsidRDefault="00982474" w:rsidP="00AB4958">
      <w:pPr>
        <w:pStyle w:val="Heading1"/>
        <w:rPr>
          <w:lang w:val="lt-LT"/>
        </w:rPr>
      </w:pPr>
      <w:r w:rsidRPr="00CF72AD">
        <w:rPr>
          <w:lang w:val="lt-LT"/>
        </w:rPr>
        <w:t>Literatūra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982474" w:rsidP="00AB4958">
      <w:pPr>
        <w:pStyle w:val="Heading2"/>
        <w:numPr>
          <w:ilvl w:val="0"/>
          <w:numId w:val="0"/>
        </w:numPr>
        <w:rPr>
          <w:lang w:val="lt-LT"/>
        </w:rPr>
      </w:pPr>
      <w:r w:rsidRPr="00CF72AD">
        <w:rPr>
          <w:lang w:val="lt-LT"/>
        </w:rPr>
        <w:t>Priedai</w:t>
      </w:r>
    </w:p>
    <w:p w:rsidR="00AB4958" w:rsidRPr="00CF72AD" w:rsidRDefault="00AB4958" w:rsidP="00AB4958">
      <w:pPr>
        <w:rPr>
          <w:lang w:val="lt-LT"/>
        </w:rPr>
      </w:pPr>
    </w:p>
    <w:sectPr w:rsidR="00AB4958" w:rsidRPr="00CF72AD" w:rsidSect="00537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AC" w:rsidRDefault="007955AC" w:rsidP="00630A09">
      <w:r>
        <w:separator/>
      </w:r>
    </w:p>
  </w:endnote>
  <w:endnote w:type="continuationSeparator" w:id="0">
    <w:p w:rsidR="007955AC" w:rsidRDefault="007955AC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B7" w:rsidRDefault="008E5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841081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4F45AC">
      <w:rPr>
        <w:rFonts w:asciiTheme="majorHAnsi" w:hAnsiTheme="majorHAnsi"/>
        <w:lang w:val="de-DE"/>
      </w:rPr>
      <w:t>N009</w:t>
    </w:r>
    <w:r w:rsidR="00032D34" w:rsidRPr="00032D34">
      <w:rPr>
        <w:rFonts w:asciiTheme="majorHAnsi" w:hAnsiTheme="majorHAnsi"/>
        <w:lang w:val="de-DE"/>
      </w:rPr>
      <w:t>-</w:t>
    </w:r>
    <w:r w:rsidR="008E58B7">
      <w:rPr>
        <w:rFonts w:asciiTheme="majorHAnsi" w:hAnsiTheme="majorHAnsi"/>
        <w:lang w:val="de-DE"/>
      </w:rPr>
      <w:t>20</w:t>
    </w:r>
    <w:bookmarkStart w:id="0" w:name="_GoBack"/>
    <w:bookmarkEnd w:id="0"/>
    <w:r w:rsidR="002F4556" w:rsidRPr="00032D34">
      <w:rPr>
        <w:rFonts w:asciiTheme="majorHAnsi" w:hAnsiTheme="majorHAnsi"/>
        <w:lang w:val="de-DE"/>
      </w:rPr>
      <w:t>-</w:t>
    </w:r>
    <w:r w:rsidR="004F45AC">
      <w:rPr>
        <w:rFonts w:asciiTheme="majorHAnsi" w:hAnsiTheme="majorHAnsi"/>
        <w:lang w:val="de-DE"/>
      </w:rPr>
      <w:t>&lt;</w:t>
    </w:r>
    <w:r w:rsidR="00032D34">
      <w:rPr>
        <w:rFonts w:asciiTheme="majorHAnsi" w:hAnsiTheme="majorHAnsi"/>
        <w:lang w:val="de-DE"/>
      </w:rPr>
      <w:t>nr.&gt;</w:t>
    </w:r>
    <w:r w:rsidR="002F4556">
      <w:rPr>
        <w:rFonts w:asciiTheme="majorHAnsi" w:hAnsiTheme="majorHAnsi"/>
      </w:rPr>
      <w:ptab w:relativeTo="margin" w:alignment="right" w:leader="none"/>
    </w:r>
    <w:r w:rsidR="004B7B41">
      <w:fldChar w:fldCharType="begin"/>
    </w:r>
    <w:r w:rsidR="00B40D2A" w:rsidRPr="00032D34">
      <w:rPr>
        <w:lang w:val="de-DE"/>
      </w:rPr>
      <w:instrText xml:space="preserve"> PAGE   \* MERGEFORMAT </w:instrText>
    </w:r>
    <w:r w:rsidR="004B7B41">
      <w:fldChar w:fldCharType="separate"/>
    </w:r>
    <w:r w:rsidR="008E58B7" w:rsidRPr="008E58B7">
      <w:rPr>
        <w:rFonts w:asciiTheme="majorHAnsi" w:hAnsiTheme="majorHAnsi"/>
        <w:noProof/>
        <w:lang w:val="de-DE"/>
      </w:rPr>
      <w:t>2</w:t>
    </w:r>
    <w:r w:rsidR="004B7B41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B7" w:rsidRDefault="008E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AC" w:rsidRDefault="007955AC" w:rsidP="00630A09">
      <w:r>
        <w:separator/>
      </w:r>
    </w:p>
  </w:footnote>
  <w:footnote w:type="continuationSeparator" w:id="0">
    <w:p w:rsidR="007955AC" w:rsidRDefault="007955AC" w:rsidP="0063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B7" w:rsidRDefault="008E5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B7" w:rsidRDefault="008E5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B7" w:rsidRDefault="008E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3E29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1BB5"/>
    <w:rsid w:val="00054AB7"/>
    <w:rsid w:val="00054FA2"/>
    <w:rsid w:val="0006024F"/>
    <w:rsid w:val="000602EF"/>
    <w:rsid w:val="00066303"/>
    <w:rsid w:val="0007088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3393"/>
    <w:rsid w:val="001F4414"/>
    <w:rsid w:val="001F5BA8"/>
    <w:rsid w:val="001F6822"/>
    <w:rsid w:val="001F7E74"/>
    <w:rsid w:val="0020258D"/>
    <w:rsid w:val="00204A3D"/>
    <w:rsid w:val="00206866"/>
    <w:rsid w:val="00216631"/>
    <w:rsid w:val="00216A2B"/>
    <w:rsid w:val="002264EA"/>
    <w:rsid w:val="00234DC2"/>
    <w:rsid w:val="002355AB"/>
    <w:rsid w:val="002356EB"/>
    <w:rsid w:val="00235FFD"/>
    <w:rsid w:val="002479E9"/>
    <w:rsid w:val="00261FD8"/>
    <w:rsid w:val="00267117"/>
    <w:rsid w:val="00267572"/>
    <w:rsid w:val="002712E1"/>
    <w:rsid w:val="00280FCA"/>
    <w:rsid w:val="002848E5"/>
    <w:rsid w:val="00285747"/>
    <w:rsid w:val="00286E57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1441"/>
    <w:rsid w:val="002C2491"/>
    <w:rsid w:val="002C3842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53C5"/>
    <w:rsid w:val="00356FAF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217"/>
    <w:rsid w:val="0038750C"/>
    <w:rsid w:val="00396973"/>
    <w:rsid w:val="0039698B"/>
    <w:rsid w:val="003A0BBD"/>
    <w:rsid w:val="003A20DE"/>
    <w:rsid w:val="003A282A"/>
    <w:rsid w:val="003A2C1E"/>
    <w:rsid w:val="003A3142"/>
    <w:rsid w:val="003A35D0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31B6"/>
    <w:rsid w:val="003E5081"/>
    <w:rsid w:val="003E5CBB"/>
    <w:rsid w:val="003F04DE"/>
    <w:rsid w:val="003F68EF"/>
    <w:rsid w:val="003F6974"/>
    <w:rsid w:val="004028E9"/>
    <w:rsid w:val="00403958"/>
    <w:rsid w:val="00414664"/>
    <w:rsid w:val="0041574E"/>
    <w:rsid w:val="004165A3"/>
    <w:rsid w:val="0042167D"/>
    <w:rsid w:val="004268FA"/>
    <w:rsid w:val="00430377"/>
    <w:rsid w:val="00430B6D"/>
    <w:rsid w:val="00431AF9"/>
    <w:rsid w:val="00436D94"/>
    <w:rsid w:val="004372BD"/>
    <w:rsid w:val="00440C85"/>
    <w:rsid w:val="004452F9"/>
    <w:rsid w:val="00446822"/>
    <w:rsid w:val="00451EE9"/>
    <w:rsid w:val="00451F6C"/>
    <w:rsid w:val="0045422C"/>
    <w:rsid w:val="004557A2"/>
    <w:rsid w:val="004571F8"/>
    <w:rsid w:val="0046352B"/>
    <w:rsid w:val="00466E62"/>
    <w:rsid w:val="00466F31"/>
    <w:rsid w:val="004716EA"/>
    <w:rsid w:val="00475EB8"/>
    <w:rsid w:val="004804CB"/>
    <w:rsid w:val="0048178B"/>
    <w:rsid w:val="004819EC"/>
    <w:rsid w:val="004841CB"/>
    <w:rsid w:val="00484418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B7B41"/>
    <w:rsid w:val="004C1751"/>
    <w:rsid w:val="004C4B20"/>
    <w:rsid w:val="004C4DDA"/>
    <w:rsid w:val="004D0741"/>
    <w:rsid w:val="004D1D57"/>
    <w:rsid w:val="004D22FD"/>
    <w:rsid w:val="004D60B9"/>
    <w:rsid w:val="004E02EC"/>
    <w:rsid w:val="004E2DC0"/>
    <w:rsid w:val="004E4E3B"/>
    <w:rsid w:val="004F01D5"/>
    <w:rsid w:val="004F3EE6"/>
    <w:rsid w:val="004F45AC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5F33"/>
    <w:rsid w:val="005265EF"/>
    <w:rsid w:val="005318F1"/>
    <w:rsid w:val="00536075"/>
    <w:rsid w:val="00537BCE"/>
    <w:rsid w:val="00540959"/>
    <w:rsid w:val="00540E25"/>
    <w:rsid w:val="0054358C"/>
    <w:rsid w:val="00543EF2"/>
    <w:rsid w:val="0055546C"/>
    <w:rsid w:val="00557339"/>
    <w:rsid w:val="00573C40"/>
    <w:rsid w:val="00575621"/>
    <w:rsid w:val="00575B38"/>
    <w:rsid w:val="00581D39"/>
    <w:rsid w:val="00583F63"/>
    <w:rsid w:val="00595CF2"/>
    <w:rsid w:val="00597B0D"/>
    <w:rsid w:val="005A139A"/>
    <w:rsid w:val="005B2029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A081C"/>
    <w:rsid w:val="006A209E"/>
    <w:rsid w:val="006A2820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4F2"/>
    <w:rsid w:val="006E25B3"/>
    <w:rsid w:val="006E3757"/>
    <w:rsid w:val="006E40DE"/>
    <w:rsid w:val="006F36E6"/>
    <w:rsid w:val="006F4F1C"/>
    <w:rsid w:val="007020EF"/>
    <w:rsid w:val="007021A4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31C7C"/>
    <w:rsid w:val="00734201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955AC"/>
    <w:rsid w:val="00797BDB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D65C4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1081"/>
    <w:rsid w:val="0084742A"/>
    <w:rsid w:val="008502FB"/>
    <w:rsid w:val="00850D67"/>
    <w:rsid w:val="00851867"/>
    <w:rsid w:val="00852929"/>
    <w:rsid w:val="008530C3"/>
    <w:rsid w:val="0085381A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E58B7"/>
    <w:rsid w:val="008F2C56"/>
    <w:rsid w:val="008F3740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4458C"/>
    <w:rsid w:val="0094651A"/>
    <w:rsid w:val="0095478F"/>
    <w:rsid w:val="00955170"/>
    <w:rsid w:val="009561AF"/>
    <w:rsid w:val="0096108E"/>
    <w:rsid w:val="00961953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2474"/>
    <w:rsid w:val="00987557"/>
    <w:rsid w:val="00993C3D"/>
    <w:rsid w:val="009A35E7"/>
    <w:rsid w:val="009A48F9"/>
    <w:rsid w:val="009A7C27"/>
    <w:rsid w:val="009B605E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5D81"/>
    <w:rsid w:val="00A16A29"/>
    <w:rsid w:val="00A1733B"/>
    <w:rsid w:val="00A177B9"/>
    <w:rsid w:val="00A20168"/>
    <w:rsid w:val="00A24953"/>
    <w:rsid w:val="00A2534F"/>
    <w:rsid w:val="00A253E2"/>
    <w:rsid w:val="00A256EA"/>
    <w:rsid w:val="00A27513"/>
    <w:rsid w:val="00A27DBA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6D89"/>
    <w:rsid w:val="00B46F06"/>
    <w:rsid w:val="00B47E60"/>
    <w:rsid w:val="00B52653"/>
    <w:rsid w:val="00B534DE"/>
    <w:rsid w:val="00B54602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84B3A"/>
    <w:rsid w:val="00B851B9"/>
    <w:rsid w:val="00B97E81"/>
    <w:rsid w:val="00BA1FC0"/>
    <w:rsid w:val="00BA6817"/>
    <w:rsid w:val="00BA7A3E"/>
    <w:rsid w:val="00BA7F08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D1D"/>
    <w:rsid w:val="00C32C5C"/>
    <w:rsid w:val="00C35433"/>
    <w:rsid w:val="00C3640D"/>
    <w:rsid w:val="00C4047A"/>
    <w:rsid w:val="00C43DEA"/>
    <w:rsid w:val="00C4591E"/>
    <w:rsid w:val="00C45A93"/>
    <w:rsid w:val="00C47AF0"/>
    <w:rsid w:val="00C5157F"/>
    <w:rsid w:val="00C52FFA"/>
    <w:rsid w:val="00C5490A"/>
    <w:rsid w:val="00C55178"/>
    <w:rsid w:val="00C57811"/>
    <w:rsid w:val="00C6026C"/>
    <w:rsid w:val="00C60B27"/>
    <w:rsid w:val="00C622D5"/>
    <w:rsid w:val="00C62EA3"/>
    <w:rsid w:val="00C64DD1"/>
    <w:rsid w:val="00C6723E"/>
    <w:rsid w:val="00C84DA9"/>
    <w:rsid w:val="00C877F1"/>
    <w:rsid w:val="00C90EDE"/>
    <w:rsid w:val="00C90FE6"/>
    <w:rsid w:val="00C9167A"/>
    <w:rsid w:val="00C92C26"/>
    <w:rsid w:val="00C94BA9"/>
    <w:rsid w:val="00C97583"/>
    <w:rsid w:val="00CA3374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6C0"/>
    <w:rsid w:val="00CF194D"/>
    <w:rsid w:val="00CF72AD"/>
    <w:rsid w:val="00CF7C82"/>
    <w:rsid w:val="00D03BEE"/>
    <w:rsid w:val="00D133AA"/>
    <w:rsid w:val="00D136D4"/>
    <w:rsid w:val="00D20AE4"/>
    <w:rsid w:val="00D21D28"/>
    <w:rsid w:val="00D224F9"/>
    <w:rsid w:val="00D22EF4"/>
    <w:rsid w:val="00D306EE"/>
    <w:rsid w:val="00D33264"/>
    <w:rsid w:val="00D33A2A"/>
    <w:rsid w:val="00D33F99"/>
    <w:rsid w:val="00D37F88"/>
    <w:rsid w:val="00D43328"/>
    <w:rsid w:val="00D444AC"/>
    <w:rsid w:val="00D46D56"/>
    <w:rsid w:val="00D478D9"/>
    <w:rsid w:val="00D50457"/>
    <w:rsid w:val="00D5095E"/>
    <w:rsid w:val="00D52475"/>
    <w:rsid w:val="00D53AB3"/>
    <w:rsid w:val="00D54704"/>
    <w:rsid w:val="00D568C6"/>
    <w:rsid w:val="00D57EF6"/>
    <w:rsid w:val="00D57F79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87929"/>
    <w:rsid w:val="00D9118F"/>
    <w:rsid w:val="00D922E5"/>
    <w:rsid w:val="00D92C40"/>
    <w:rsid w:val="00D9487C"/>
    <w:rsid w:val="00D967DB"/>
    <w:rsid w:val="00DA37B6"/>
    <w:rsid w:val="00DA3E83"/>
    <w:rsid w:val="00DA4625"/>
    <w:rsid w:val="00DA5BB2"/>
    <w:rsid w:val="00DB05C2"/>
    <w:rsid w:val="00DB1753"/>
    <w:rsid w:val="00DB3B68"/>
    <w:rsid w:val="00DC05A5"/>
    <w:rsid w:val="00DC189E"/>
    <w:rsid w:val="00DC2987"/>
    <w:rsid w:val="00DC690C"/>
    <w:rsid w:val="00DC699C"/>
    <w:rsid w:val="00DD58EF"/>
    <w:rsid w:val="00DE6623"/>
    <w:rsid w:val="00DE6B93"/>
    <w:rsid w:val="00DF0B37"/>
    <w:rsid w:val="00DF5930"/>
    <w:rsid w:val="00E00AE5"/>
    <w:rsid w:val="00E04B2E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2B0D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85B56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52191"/>
    <w:rsid w:val="00F5376E"/>
    <w:rsid w:val="00F55431"/>
    <w:rsid w:val="00F562F1"/>
    <w:rsid w:val="00F573D2"/>
    <w:rsid w:val="00F57908"/>
    <w:rsid w:val="00F57F05"/>
    <w:rsid w:val="00F604A3"/>
    <w:rsid w:val="00F64B56"/>
    <w:rsid w:val="00F65D2D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69473"/>
  <w15:docId w15:val="{1DEDE1A6-9513-459F-992C-0E8A5998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ACC76D97-EC71-4965-8420-8F12043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2</cp:revision>
  <cp:lastPrinted>2013-06-11T15:21:00Z</cp:lastPrinted>
  <dcterms:created xsi:type="dcterms:W3CDTF">2020-09-07T07:22:00Z</dcterms:created>
  <dcterms:modified xsi:type="dcterms:W3CDTF">2020-09-07T07:22:00Z</dcterms:modified>
</cp:coreProperties>
</file>