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B2" w:rsidRPr="00E0784D" w:rsidRDefault="006D1AB2" w:rsidP="00F77C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84D">
        <w:rPr>
          <w:rFonts w:ascii="Times New Roman" w:hAnsi="Times New Roman" w:cs="Times New Roman"/>
          <w:b/>
          <w:sz w:val="24"/>
          <w:szCs w:val="24"/>
          <w:u w:val="single"/>
        </w:rPr>
        <w:t>Naujiena lietuvių k.</w:t>
      </w:r>
    </w:p>
    <w:p w:rsidR="00D355A1" w:rsidRPr="00E0784D" w:rsidRDefault="009B2BAD" w:rsidP="00D370EA">
      <w:pPr>
        <w:rPr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color w:val="FF0000"/>
          <w:sz w:val="24"/>
          <w:szCs w:val="24"/>
        </w:rPr>
        <w:t>Antraštė:</w:t>
      </w:r>
      <w:r w:rsidR="00225A7D" w:rsidRPr="00E0784D">
        <w:rPr>
          <w:rFonts w:ascii="Times New Roman" w:hAnsi="Times New Roman" w:cs="Times New Roman"/>
          <w:sz w:val="24"/>
          <w:szCs w:val="24"/>
        </w:rPr>
        <w:t xml:space="preserve"> </w:t>
      </w:r>
      <w:r w:rsidR="00D355A1" w:rsidRPr="00E0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5A1" w:rsidRPr="00E0784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D355A1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55A1" w:rsidRPr="00E0784D">
        <w:rPr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="00D355A1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55A1" w:rsidRPr="00E0784D">
        <w:rPr>
          <w:rFonts w:ascii="Times New Roman" w:hAnsi="Times New Roman" w:cs="Times New Roman"/>
          <w:i/>
          <w:sz w:val="24"/>
          <w:szCs w:val="24"/>
        </w:rPr>
        <w:t>Reports</w:t>
      </w:r>
      <w:proofErr w:type="spellEnd"/>
      <w:r w:rsidR="00D355A1" w:rsidRPr="00E0784D">
        <w:rPr>
          <w:rFonts w:ascii="Times New Roman" w:hAnsi="Times New Roman" w:cs="Times New Roman"/>
          <w:sz w:val="24"/>
          <w:szCs w:val="24"/>
        </w:rPr>
        <w:t xml:space="preserve"> duomenų bazė atnaujino rodiklius</w:t>
      </w:r>
    </w:p>
    <w:p w:rsidR="00422BFF" w:rsidRPr="00E0784D" w:rsidRDefault="00225A7D" w:rsidP="00422BFF">
      <w:pPr>
        <w:rPr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color w:val="FF0000"/>
          <w:sz w:val="24"/>
          <w:szCs w:val="24"/>
        </w:rPr>
        <w:t>Paantraštė</w:t>
      </w:r>
      <w:r w:rsidR="0093577D" w:rsidRPr="00E0784D">
        <w:rPr>
          <w:rFonts w:ascii="Times New Roman" w:hAnsi="Times New Roman" w:cs="Times New Roman"/>
          <w:sz w:val="24"/>
          <w:szCs w:val="24"/>
        </w:rPr>
        <w:t xml:space="preserve">: </w:t>
      </w:r>
      <w:r w:rsidR="00422BFF" w:rsidRPr="00E0784D">
        <w:rPr>
          <w:rFonts w:ascii="Times New Roman" w:hAnsi="Times New Roman" w:cs="Times New Roman"/>
          <w:i/>
          <w:sz w:val="24"/>
          <w:szCs w:val="24"/>
        </w:rPr>
        <w:t xml:space="preserve">Clarivate Analytics </w:t>
      </w:r>
      <w:r w:rsidR="00422BFF" w:rsidRPr="00E0784D">
        <w:rPr>
          <w:rFonts w:ascii="Times New Roman" w:hAnsi="Times New Roman" w:cs="Times New Roman"/>
          <w:sz w:val="24"/>
          <w:szCs w:val="24"/>
        </w:rPr>
        <w:t xml:space="preserve">paskelbė apie </w:t>
      </w:r>
      <w:proofErr w:type="spellStart"/>
      <w:r w:rsidR="00422BFF" w:rsidRPr="00E0784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422BFF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2BFF" w:rsidRPr="00E0784D">
        <w:rPr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="00422BFF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2BFF" w:rsidRPr="00E0784D">
        <w:rPr>
          <w:rFonts w:ascii="Times New Roman" w:hAnsi="Times New Roman" w:cs="Times New Roman"/>
          <w:i/>
          <w:sz w:val="24"/>
          <w:szCs w:val="24"/>
        </w:rPr>
        <w:t>Reports</w:t>
      </w:r>
      <w:proofErr w:type="spellEnd"/>
      <w:r w:rsidR="00422BFF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BFF" w:rsidRPr="00E0784D">
        <w:rPr>
          <w:rFonts w:ascii="Times New Roman" w:hAnsi="Times New Roman" w:cs="Times New Roman"/>
          <w:sz w:val="24"/>
          <w:szCs w:val="24"/>
        </w:rPr>
        <w:t>citavimo rodiklių atnaujinimą</w:t>
      </w:r>
    </w:p>
    <w:p w:rsidR="000109D3" w:rsidRPr="00E0784D" w:rsidRDefault="00D355A1" w:rsidP="003444B9">
      <w:pPr>
        <w:jc w:val="both"/>
        <w:rPr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i/>
          <w:sz w:val="24"/>
          <w:szCs w:val="24"/>
        </w:rPr>
        <w:t xml:space="preserve">Clarivate Analytics </w:t>
      </w:r>
      <w:r w:rsidR="00E0784D" w:rsidRPr="00E0784D">
        <w:rPr>
          <w:rFonts w:ascii="Times New Roman" w:hAnsi="Times New Roman" w:cs="Times New Roman"/>
          <w:sz w:val="24"/>
          <w:szCs w:val="24"/>
        </w:rPr>
        <w:t>kompanijos</w:t>
      </w:r>
      <w:r w:rsidR="00E0784D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84D" w:rsidRPr="00E0784D">
        <w:rPr>
          <w:rFonts w:ascii="Times New Roman" w:hAnsi="Times New Roman" w:cs="Times New Roman"/>
          <w:sz w:val="24"/>
          <w:szCs w:val="24"/>
        </w:rPr>
        <w:t xml:space="preserve">atstovai žiniasklaidoje </w:t>
      </w:r>
      <w:r w:rsidRPr="00E0784D">
        <w:rPr>
          <w:rFonts w:ascii="Times New Roman" w:hAnsi="Times New Roman" w:cs="Times New Roman"/>
          <w:sz w:val="24"/>
          <w:szCs w:val="24"/>
        </w:rPr>
        <w:t xml:space="preserve">paskelbė apie </w:t>
      </w:r>
      <w:r w:rsidR="00E0784D" w:rsidRPr="00E0784D">
        <w:rPr>
          <w:rFonts w:ascii="Times New Roman" w:hAnsi="Times New Roman" w:cs="Times New Roman"/>
          <w:sz w:val="24"/>
          <w:szCs w:val="24"/>
        </w:rPr>
        <w:t>duomenų bazės</w:t>
      </w:r>
      <w:r w:rsidRPr="00E0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i/>
          <w:sz w:val="24"/>
          <w:szCs w:val="24"/>
        </w:rPr>
        <w:t>Reports</w:t>
      </w:r>
      <w:proofErr w:type="spellEnd"/>
      <w:r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784D">
        <w:rPr>
          <w:rFonts w:ascii="Times New Roman" w:hAnsi="Times New Roman" w:cs="Times New Roman"/>
          <w:sz w:val="24"/>
          <w:szCs w:val="24"/>
        </w:rPr>
        <w:t xml:space="preserve">atnaujintus </w:t>
      </w:r>
      <w:r w:rsidR="000109D3" w:rsidRPr="00E0784D">
        <w:rPr>
          <w:rFonts w:ascii="Times New Roman" w:hAnsi="Times New Roman" w:cs="Times New Roman"/>
          <w:sz w:val="24"/>
          <w:szCs w:val="24"/>
        </w:rPr>
        <w:t>citavimo rodiklius už praėjusius 2016 m</w:t>
      </w:r>
      <w:r w:rsidR="0020135B">
        <w:rPr>
          <w:rFonts w:ascii="Times New Roman" w:hAnsi="Times New Roman" w:cs="Times New Roman"/>
          <w:sz w:val="24"/>
          <w:szCs w:val="24"/>
        </w:rPr>
        <w:t>e</w:t>
      </w:r>
      <w:r w:rsidR="000109D3" w:rsidRPr="00E0784D">
        <w:rPr>
          <w:rFonts w:ascii="Times New Roman" w:hAnsi="Times New Roman" w:cs="Times New Roman"/>
          <w:sz w:val="24"/>
          <w:szCs w:val="24"/>
        </w:rPr>
        <w:t>tus.</w:t>
      </w:r>
    </w:p>
    <w:p w:rsidR="00422BFF" w:rsidRPr="00E0784D" w:rsidRDefault="00422BFF" w:rsidP="003444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84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i/>
          <w:sz w:val="24"/>
          <w:szCs w:val="24"/>
        </w:rPr>
        <w:t>Reports</w:t>
      </w:r>
      <w:proofErr w:type="spellEnd"/>
      <w:r w:rsidRPr="00E0784D">
        <w:rPr>
          <w:rFonts w:ascii="Times New Roman" w:hAnsi="Times New Roman" w:cs="Times New Roman"/>
          <w:sz w:val="24"/>
          <w:szCs w:val="24"/>
        </w:rPr>
        <w:t xml:space="preserve"> pateikiami </w:t>
      </w:r>
      <w:proofErr w:type="spellStart"/>
      <w:r w:rsidRPr="00E0784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0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E0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4D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E0784D">
        <w:rPr>
          <w:rFonts w:ascii="Times New Roman" w:hAnsi="Times New Roman" w:cs="Times New Roman"/>
          <w:sz w:val="24"/>
          <w:szCs w:val="24"/>
        </w:rPr>
        <w:t xml:space="preserve"> duomenų bazėse indeksuojamų fizinių, biomedicinos, žemės ūkio, technologijų ir socialinių mokslų krypčių žurnalų citavimo duomenys, leidžiantys nustatyti jų mokslinę vertę (duomenys prieinami nuo 2002 m.).</w:t>
      </w:r>
    </w:p>
    <w:p w:rsidR="00422BFF" w:rsidRPr="00E0784D" w:rsidRDefault="00422BFF" w:rsidP="003444B9">
      <w:pPr>
        <w:jc w:val="both"/>
        <w:rPr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sz w:val="24"/>
          <w:szCs w:val="24"/>
        </w:rPr>
        <w:t>Atnaujintoje</w:t>
      </w:r>
      <w:r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09D3" w:rsidRPr="00E0784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0109D3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09D3" w:rsidRPr="00E0784D">
        <w:rPr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="000109D3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09D3" w:rsidRPr="00E0784D">
        <w:rPr>
          <w:rFonts w:ascii="Times New Roman" w:hAnsi="Times New Roman" w:cs="Times New Roman"/>
          <w:i/>
          <w:sz w:val="24"/>
          <w:szCs w:val="24"/>
        </w:rPr>
        <w:t>Reports</w:t>
      </w:r>
      <w:proofErr w:type="spellEnd"/>
      <w:r w:rsidR="000109D3" w:rsidRPr="00E0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784D">
        <w:rPr>
          <w:rFonts w:ascii="Times New Roman" w:hAnsi="Times New Roman" w:cs="Times New Roman"/>
          <w:sz w:val="24"/>
          <w:szCs w:val="24"/>
        </w:rPr>
        <w:t>duomenų bazėje pateikiam</w:t>
      </w:r>
      <w:r w:rsidR="00E0784D" w:rsidRPr="00E0784D">
        <w:rPr>
          <w:rFonts w:ascii="Times New Roman" w:hAnsi="Times New Roman" w:cs="Times New Roman"/>
          <w:sz w:val="24"/>
          <w:szCs w:val="24"/>
        </w:rPr>
        <w:t>a</w:t>
      </w:r>
      <w:r w:rsidRPr="00E0784D">
        <w:rPr>
          <w:rFonts w:ascii="Times New Roman" w:hAnsi="Times New Roman" w:cs="Times New Roman"/>
          <w:sz w:val="24"/>
          <w:szCs w:val="24"/>
        </w:rPr>
        <w:t xml:space="preserve"> citavimo </w:t>
      </w:r>
      <w:r w:rsidR="00E0784D" w:rsidRPr="00E0784D">
        <w:rPr>
          <w:rFonts w:ascii="Times New Roman" w:hAnsi="Times New Roman" w:cs="Times New Roman"/>
          <w:sz w:val="24"/>
          <w:szCs w:val="24"/>
        </w:rPr>
        <w:t>informacija</w:t>
      </w:r>
      <w:r w:rsidRPr="00E0784D">
        <w:rPr>
          <w:rFonts w:ascii="Times New Roman" w:hAnsi="Times New Roman" w:cs="Times New Roman"/>
          <w:sz w:val="24"/>
          <w:szCs w:val="24"/>
        </w:rPr>
        <w:t xml:space="preserve"> iš 81 šalyje leidžiamų 11 549 mokslo žurnalų, kurie apima 236 mokslo kryptis. </w:t>
      </w:r>
    </w:p>
    <w:p w:rsidR="00BF4C0E" w:rsidRPr="00812165" w:rsidRDefault="00BF4C0E" w:rsidP="003444B9">
      <w:pPr>
        <w:spacing w:after="0" w:line="360" w:lineRule="auto"/>
        <w:jc w:val="both"/>
        <w:rPr>
          <w:rStyle w:val="Hipersaitas"/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sz w:val="24"/>
          <w:szCs w:val="24"/>
        </w:rPr>
        <w:t xml:space="preserve">Daugiau informacijos apie </w:t>
      </w:r>
      <w:r w:rsidR="00812165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812165">
        <w:rPr>
          <w:rFonts w:ascii="Times New Roman" w:hAnsi="Times New Roman" w:cs="Times New Roman"/>
          <w:i/>
          <w:sz w:val="24"/>
          <w:szCs w:val="24"/>
        </w:rPr>
        <w:instrText xml:space="preserve"> HYPERLINK "http://clarivate.com/the-2017-jcr-release-is-here/" \t "_blank" </w:instrText>
      </w:r>
      <w:r w:rsidR="00812165">
        <w:rPr>
          <w:rFonts w:ascii="Times New Roman" w:hAnsi="Times New Roman" w:cs="Times New Roman"/>
          <w:i/>
          <w:sz w:val="24"/>
          <w:szCs w:val="24"/>
        </w:rPr>
      </w:r>
      <w:r w:rsidR="00812165">
        <w:rPr>
          <w:rFonts w:ascii="Times New Roman" w:hAnsi="Times New Roman" w:cs="Times New Roman"/>
          <w:i/>
          <w:sz w:val="24"/>
          <w:szCs w:val="24"/>
        </w:rPr>
        <w:fldChar w:fldCharType="separate"/>
      </w:r>
      <w:proofErr w:type="spellStart"/>
      <w:r w:rsidRPr="00812165">
        <w:rPr>
          <w:rStyle w:val="Hipersaitas"/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812165">
        <w:rPr>
          <w:rStyle w:val="Hipersaitas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165">
        <w:rPr>
          <w:rStyle w:val="Hipersaitas"/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Pr="00812165">
        <w:rPr>
          <w:rStyle w:val="Hipersaitas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165">
        <w:rPr>
          <w:rStyle w:val="Hipersaitas"/>
          <w:rFonts w:ascii="Times New Roman" w:hAnsi="Times New Roman" w:cs="Times New Roman"/>
          <w:i/>
          <w:sz w:val="24"/>
          <w:szCs w:val="24"/>
        </w:rPr>
        <w:t>Reports</w:t>
      </w:r>
      <w:proofErr w:type="spellEnd"/>
      <w:r w:rsidRPr="00812165">
        <w:rPr>
          <w:rStyle w:val="Hipersaitas"/>
          <w:rFonts w:ascii="Times New Roman" w:hAnsi="Times New Roman" w:cs="Times New Roman"/>
          <w:sz w:val="24"/>
          <w:szCs w:val="24"/>
        </w:rPr>
        <w:t xml:space="preserve"> atnaujinimą</w:t>
      </w:r>
    </w:p>
    <w:p w:rsidR="00BF4C0E" w:rsidRDefault="00812165" w:rsidP="0034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611AA3" w:rsidRPr="00E0784D" w:rsidRDefault="00E0784D" w:rsidP="00D37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sz w:val="24"/>
          <w:szCs w:val="24"/>
        </w:rPr>
        <w:t>Norėdami atlikti</w:t>
      </w:r>
      <w:r>
        <w:rPr>
          <w:rFonts w:ascii="Times New Roman" w:hAnsi="Times New Roman" w:cs="Times New Roman"/>
          <w:sz w:val="24"/>
          <w:szCs w:val="24"/>
        </w:rPr>
        <w:t xml:space="preserve"> žurnal</w:t>
      </w:r>
      <w:r w:rsidR="003D17DA">
        <w:rPr>
          <w:rFonts w:ascii="Times New Roman" w:hAnsi="Times New Roman" w:cs="Times New Roman"/>
          <w:sz w:val="24"/>
          <w:szCs w:val="24"/>
        </w:rPr>
        <w:t>ų</w:t>
      </w:r>
      <w:r w:rsidRPr="00E0784D">
        <w:rPr>
          <w:rFonts w:ascii="Times New Roman" w:hAnsi="Times New Roman" w:cs="Times New Roman"/>
          <w:sz w:val="24"/>
          <w:szCs w:val="24"/>
        </w:rPr>
        <w:t xml:space="preserve"> </w:t>
      </w:r>
      <w:r w:rsidR="00BF4C0E">
        <w:rPr>
          <w:rFonts w:ascii="Times New Roman" w:hAnsi="Times New Roman" w:cs="Times New Roman"/>
          <w:sz w:val="24"/>
          <w:szCs w:val="24"/>
        </w:rPr>
        <w:t xml:space="preserve">citavimo rodiklių </w:t>
      </w:r>
      <w:r w:rsidRPr="00E0784D">
        <w:rPr>
          <w:rFonts w:ascii="Times New Roman" w:hAnsi="Times New Roman" w:cs="Times New Roman"/>
          <w:sz w:val="24"/>
          <w:szCs w:val="24"/>
        </w:rPr>
        <w:t xml:space="preserve">paiešką junkitės prie </w:t>
      </w:r>
      <w:hyperlink r:id="rId9" w:tgtFrame="_blank" w:history="1">
        <w:proofErr w:type="spellStart"/>
        <w:r w:rsidRPr="003D17DA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Journal</w:t>
        </w:r>
        <w:proofErr w:type="spellEnd"/>
        <w:r w:rsidRPr="003D17DA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Pr="003D17DA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Citation</w:t>
        </w:r>
        <w:proofErr w:type="spellEnd"/>
        <w:r w:rsidRPr="003D17DA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Pr="003D17DA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Reports</w:t>
        </w:r>
        <w:proofErr w:type="spellEnd"/>
        <w:r w:rsidR="0020135B" w:rsidRPr="003D17DA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:rsidR="00E0784D" w:rsidRPr="00E0784D" w:rsidRDefault="00E0784D" w:rsidP="00D37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sz w:val="24"/>
          <w:szCs w:val="24"/>
        </w:rPr>
        <w:t xml:space="preserve">Dėmesio! Primename, kad norint </w:t>
      </w:r>
      <w:r w:rsidR="0020135B">
        <w:rPr>
          <w:rFonts w:ascii="Times New Roman" w:hAnsi="Times New Roman" w:cs="Times New Roman"/>
          <w:sz w:val="24"/>
          <w:szCs w:val="24"/>
        </w:rPr>
        <w:t>duomenų baze</w:t>
      </w:r>
      <w:r w:rsidRPr="00E0784D">
        <w:rPr>
          <w:rFonts w:ascii="Times New Roman" w:hAnsi="Times New Roman" w:cs="Times New Roman"/>
          <w:sz w:val="24"/>
          <w:szCs w:val="24"/>
        </w:rPr>
        <w:t xml:space="preserve"> naudotis namuose, jums reikia savo asmeninį kompiuterį prijungti prie VU tinklo (VPN). Daugiau informacijos: </w:t>
      </w:r>
      <w:hyperlink r:id="rId10" w:tgtFrame="_blank" w:history="1">
        <w:r w:rsidRPr="00E0784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www.ittc.vu.lt/prieiga-prie-tinklo/vpn</w:t>
        </w:r>
      </w:hyperlink>
      <w:r w:rsidRPr="00E0784D">
        <w:rPr>
          <w:rFonts w:ascii="Times New Roman" w:hAnsi="Times New Roman" w:cs="Times New Roman"/>
          <w:sz w:val="24"/>
          <w:szCs w:val="24"/>
        </w:rPr>
        <w:t xml:space="preserve">. Jei norite </w:t>
      </w:r>
      <w:r w:rsidR="0020135B">
        <w:rPr>
          <w:rFonts w:ascii="Times New Roman" w:hAnsi="Times New Roman" w:cs="Times New Roman"/>
          <w:sz w:val="24"/>
          <w:szCs w:val="24"/>
        </w:rPr>
        <w:t>duomenų baze</w:t>
      </w:r>
      <w:r w:rsidRPr="00E0784D">
        <w:rPr>
          <w:rFonts w:ascii="Times New Roman" w:hAnsi="Times New Roman" w:cs="Times New Roman"/>
          <w:sz w:val="24"/>
          <w:szCs w:val="24"/>
        </w:rPr>
        <w:t xml:space="preserve"> naudotis VU bibliotekoje, fakultete ar bendrabutyje – jokių atskirų prisijungimų nereikia.</w:t>
      </w:r>
    </w:p>
    <w:p w:rsidR="003444B9" w:rsidRDefault="003444B9" w:rsidP="00D37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41D0" w:rsidRPr="00E0784D" w:rsidRDefault="00FB41D0" w:rsidP="00D37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84D">
        <w:rPr>
          <w:rFonts w:ascii="Times New Roman" w:hAnsi="Times New Roman" w:cs="Times New Roman"/>
          <w:sz w:val="24"/>
          <w:szCs w:val="24"/>
        </w:rPr>
        <w:t>Naujieną pateikė: </w:t>
      </w:r>
      <w:hyperlink r:id="rId11" w:history="1">
        <w:r w:rsidRPr="00E0784D">
          <w:rPr>
            <w:rStyle w:val="Hipersaitas"/>
            <w:rFonts w:ascii="Times New Roman" w:hAnsi="Times New Roman" w:cs="Times New Roman"/>
            <w:sz w:val="24"/>
            <w:szCs w:val="24"/>
          </w:rPr>
          <w:t>VU bibliotekos Mokslinės informacijos duomenų skyrius</w:t>
        </w:r>
      </w:hyperlink>
    </w:p>
    <w:p w:rsidR="009B2BAD" w:rsidRPr="00E0784D" w:rsidRDefault="009B2BAD" w:rsidP="00F77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66EE" w:rsidRPr="009A2FD3" w:rsidRDefault="006D1AB2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FD3">
        <w:rPr>
          <w:rFonts w:ascii="Times New Roman" w:hAnsi="Times New Roman" w:cs="Times New Roman"/>
          <w:b/>
          <w:sz w:val="24"/>
          <w:szCs w:val="24"/>
          <w:u w:val="single"/>
        </w:rPr>
        <w:t>Naujiena anglų k.</w:t>
      </w:r>
    </w:p>
    <w:p w:rsidR="00611AA3" w:rsidRPr="009A2FD3" w:rsidRDefault="00426518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2FD3">
        <w:rPr>
          <w:rFonts w:ascii="Times New Roman" w:hAnsi="Times New Roman" w:cs="Times New Roman"/>
          <w:color w:val="FF0000"/>
          <w:sz w:val="24"/>
          <w:szCs w:val="24"/>
        </w:rPr>
        <w:t>Antraštė:</w:t>
      </w:r>
      <w:r w:rsidRPr="009A2F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4C0E">
        <w:rPr>
          <w:rFonts w:ascii="Times New Roman" w:hAnsi="Times New Roman" w:cs="Times New Roman"/>
          <w:sz w:val="24"/>
          <w:szCs w:val="24"/>
          <w:lang w:val="en-GB"/>
        </w:rPr>
        <w:t>The 2017 JCR is released</w:t>
      </w:r>
      <w:r w:rsidR="009A2F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A2FD3" w:rsidRPr="003444B9" w:rsidRDefault="00426518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444B9">
        <w:rPr>
          <w:rFonts w:ascii="Times New Roman" w:hAnsi="Times New Roman" w:cs="Times New Roman"/>
          <w:color w:val="FF0000"/>
          <w:sz w:val="24"/>
          <w:szCs w:val="24"/>
        </w:rPr>
        <w:t>Paantraštė</w:t>
      </w:r>
      <w:r w:rsidR="00951C98" w:rsidRPr="003444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76C7">
        <w:rPr>
          <w:rFonts w:ascii="Times New Roman" w:hAnsi="Times New Roman" w:cs="Times New Roman"/>
          <w:sz w:val="24"/>
          <w:szCs w:val="24"/>
          <w:lang w:val="en-GB"/>
        </w:rPr>
        <w:t>Clarivate Analytics released</w:t>
      </w:r>
      <w:r w:rsidR="00BF4C0E" w:rsidRPr="003444B9">
        <w:rPr>
          <w:rFonts w:ascii="Times New Roman" w:hAnsi="Times New Roman" w:cs="Times New Roman"/>
          <w:sz w:val="24"/>
          <w:szCs w:val="24"/>
          <w:lang w:val="en-GB"/>
        </w:rPr>
        <w:t xml:space="preserve"> the 2017 Journal Citation Reports </w:t>
      </w:r>
    </w:p>
    <w:p w:rsidR="00951C98" w:rsidRPr="003444B9" w:rsidRDefault="00BF4C0E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444B9">
        <w:rPr>
          <w:rFonts w:ascii="Times New Roman" w:hAnsi="Times New Roman" w:cs="Times New Roman"/>
          <w:sz w:val="24"/>
          <w:szCs w:val="24"/>
          <w:lang w:val="en-GB"/>
        </w:rPr>
        <w:t>Clarivate Analytics announc</w:t>
      </w:r>
      <w:r w:rsidR="003444B9" w:rsidRPr="003444B9">
        <w:rPr>
          <w:rFonts w:ascii="Times New Roman" w:hAnsi="Times New Roman" w:cs="Times New Roman"/>
          <w:sz w:val="24"/>
          <w:szCs w:val="24"/>
          <w:lang w:val="en-GB"/>
        </w:rPr>
        <w:t>ed about 201</w:t>
      </w:r>
      <w:r w:rsidR="003444B9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3444B9" w:rsidRPr="003444B9">
        <w:rPr>
          <w:rFonts w:ascii="Times New Roman" w:hAnsi="Times New Roman" w:cs="Times New Roman"/>
          <w:sz w:val="24"/>
          <w:szCs w:val="24"/>
          <w:lang w:val="en-GB"/>
        </w:rPr>
        <w:t xml:space="preserve"> Journal Citation R</w:t>
      </w:r>
      <w:r w:rsidRPr="003444B9">
        <w:rPr>
          <w:rFonts w:ascii="Times New Roman" w:hAnsi="Times New Roman" w:cs="Times New Roman"/>
          <w:sz w:val="24"/>
          <w:szCs w:val="24"/>
          <w:lang w:val="en-GB"/>
        </w:rPr>
        <w:t>eports release.</w:t>
      </w:r>
    </w:p>
    <w:p w:rsidR="00BF4C0E" w:rsidRPr="003444B9" w:rsidRDefault="00BF4C0E" w:rsidP="00465A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444B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444B9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Pr="003444B9">
        <w:rPr>
          <w:rFonts w:ascii="Times New Roman" w:hAnsi="Times New Roman" w:cs="Times New Roman"/>
          <w:sz w:val="24"/>
          <w:szCs w:val="24"/>
          <w:lang w:val="en-GB"/>
        </w:rPr>
        <w:t xml:space="preserve">edition provides citation information from </w:t>
      </w:r>
      <w:proofErr w:type="gramStart"/>
      <w:r w:rsidRPr="003444B9">
        <w:rPr>
          <w:rFonts w:ascii="Times New Roman" w:hAnsi="Times New Roman" w:cs="Times New Roman"/>
          <w:sz w:val="24"/>
          <w:szCs w:val="24"/>
        </w:rPr>
        <w:t xml:space="preserve">11,549 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total</w:t>
      </w:r>
      <w:proofErr w:type="spellEnd"/>
      <w:proofErr w:type="gram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236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81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>.</w:t>
      </w:r>
    </w:p>
    <w:p w:rsidR="003444B9" w:rsidRDefault="00672C17" w:rsidP="00611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4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444B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="003D17DA">
          <w:rPr>
            <w:rStyle w:val="Hipersaitas"/>
            <w:rFonts w:ascii="Times New Roman" w:hAnsi="Times New Roman" w:cs="Times New Roman"/>
            <w:sz w:val="24"/>
            <w:szCs w:val="24"/>
          </w:rPr>
          <w:t>2017</w:t>
        </w:r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>Reports</w:t>
        </w:r>
        <w:proofErr w:type="spellEnd"/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444B9" w:rsidRPr="003444B9">
          <w:rPr>
            <w:rStyle w:val="Hipersaitas"/>
            <w:rFonts w:ascii="Times New Roman" w:hAnsi="Times New Roman" w:cs="Times New Roman"/>
            <w:sz w:val="24"/>
            <w:szCs w:val="24"/>
          </w:rPr>
          <w:t>release</w:t>
        </w:r>
        <w:proofErr w:type="spellEnd"/>
      </w:hyperlink>
      <w:r w:rsidR="00344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1D8" w:rsidRPr="003444B9" w:rsidRDefault="00B351D8" w:rsidP="00611AA3">
      <w:pPr>
        <w:spacing w:after="0" w:line="360" w:lineRule="auto"/>
        <w:jc w:val="both"/>
        <w:rPr>
          <w:rStyle w:val="Hipersaitas"/>
          <w:rFonts w:ascii="Times New Roman" w:hAnsi="Times New Roman" w:cs="Times New Roman"/>
          <w:sz w:val="24"/>
          <w:szCs w:val="24"/>
          <w:lang w:val="en-GB"/>
        </w:rPr>
      </w:pPr>
      <w:r w:rsidRPr="003444B9">
        <w:rPr>
          <w:rFonts w:ascii="Times New Roman" w:hAnsi="Times New Roman" w:cs="Times New Roman"/>
          <w:sz w:val="24"/>
          <w:szCs w:val="24"/>
          <w:lang w:val="en-GB"/>
        </w:rPr>
        <w:t xml:space="preserve">Prepared by the </w:t>
      </w:r>
      <w:hyperlink r:id="rId13" w:history="1">
        <w:r w:rsidRPr="003444B9">
          <w:rPr>
            <w:rStyle w:val="Hipersaitas"/>
            <w:rFonts w:ascii="Times New Roman" w:hAnsi="Times New Roman" w:cs="Times New Roman"/>
            <w:sz w:val="24"/>
            <w:szCs w:val="24"/>
            <w:lang w:val="en-GB"/>
          </w:rPr>
          <w:t>Scientific Information Data Department of Vilnius University Library</w:t>
        </w:r>
      </w:hyperlink>
    </w:p>
    <w:p w:rsidR="00F77CB7" w:rsidRPr="003444B9" w:rsidRDefault="00F77CB7" w:rsidP="00F77CB7">
      <w:pPr>
        <w:spacing w:after="0" w:line="360" w:lineRule="auto"/>
        <w:rPr>
          <w:rStyle w:val="Hipersaitas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CB7" w:rsidRPr="003444B9" w:rsidSect="00CD5576">
      <w:pgSz w:w="11906" w:h="16838"/>
      <w:pgMar w:top="1701" w:right="127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0E" w:rsidRDefault="00BF4C0E" w:rsidP="00D66227">
      <w:pPr>
        <w:spacing w:after="0" w:line="240" w:lineRule="auto"/>
      </w:pPr>
      <w:r>
        <w:separator/>
      </w:r>
    </w:p>
  </w:endnote>
  <w:endnote w:type="continuationSeparator" w:id="0">
    <w:p w:rsidR="00BF4C0E" w:rsidRDefault="00BF4C0E" w:rsidP="00D6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0E" w:rsidRDefault="00BF4C0E" w:rsidP="00D66227">
      <w:pPr>
        <w:spacing w:after="0" w:line="240" w:lineRule="auto"/>
      </w:pPr>
      <w:r>
        <w:separator/>
      </w:r>
    </w:p>
  </w:footnote>
  <w:footnote w:type="continuationSeparator" w:id="0">
    <w:p w:rsidR="00BF4C0E" w:rsidRDefault="00BF4C0E" w:rsidP="00D6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40C"/>
    <w:multiLevelType w:val="hybridMultilevel"/>
    <w:tmpl w:val="DCDA26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0717"/>
    <w:multiLevelType w:val="hybridMultilevel"/>
    <w:tmpl w:val="3790DB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671C"/>
    <w:multiLevelType w:val="hybridMultilevel"/>
    <w:tmpl w:val="B99C4E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30099"/>
    <w:multiLevelType w:val="hybridMultilevel"/>
    <w:tmpl w:val="362E00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E041C"/>
    <w:multiLevelType w:val="hybridMultilevel"/>
    <w:tmpl w:val="A44EB3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01E90"/>
    <w:multiLevelType w:val="hybridMultilevel"/>
    <w:tmpl w:val="49E4FD50"/>
    <w:lvl w:ilvl="0" w:tplc="A96E5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A2F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6A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2B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D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474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49B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84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A3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DD267F"/>
    <w:multiLevelType w:val="multilevel"/>
    <w:tmpl w:val="28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E"/>
    <w:rsid w:val="00000152"/>
    <w:rsid w:val="0000530F"/>
    <w:rsid w:val="000109D3"/>
    <w:rsid w:val="00020D5D"/>
    <w:rsid w:val="00070422"/>
    <w:rsid w:val="000B619A"/>
    <w:rsid w:val="001144D7"/>
    <w:rsid w:val="00116BA2"/>
    <w:rsid w:val="00124E3B"/>
    <w:rsid w:val="00161894"/>
    <w:rsid w:val="00162BE8"/>
    <w:rsid w:val="00183754"/>
    <w:rsid w:val="00186B04"/>
    <w:rsid w:val="00191D30"/>
    <w:rsid w:val="001C25D6"/>
    <w:rsid w:val="001D7D51"/>
    <w:rsid w:val="001F72A4"/>
    <w:rsid w:val="0020135B"/>
    <w:rsid w:val="00202A09"/>
    <w:rsid w:val="00211A62"/>
    <w:rsid w:val="00225A7D"/>
    <w:rsid w:val="00281369"/>
    <w:rsid w:val="002D1685"/>
    <w:rsid w:val="002F0413"/>
    <w:rsid w:val="00342D40"/>
    <w:rsid w:val="003444B9"/>
    <w:rsid w:val="0038076B"/>
    <w:rsid w:val="0039436F"/>
    <w:rsid w:val="003B4ED2"/>
    <w:rsid w:val="003D17DA"/>
    <w:rsid w:val="00414D48"/>
    <w:rsid w:val="0042065B"/>
    <w:rsid w:val="00421420"/>
    <w:rsid w:val="00422BFF"/>
    <w:rsid w:val="00426518"/>
    <w:rsid w:val="00465AC9"/>
    <w:rsid w:val="00480203"/>
    <w:rsid w:val="00496BD2"/>
    <w:rsid w:val="004A0652"/>
    <w:rsid w:val="004A0FF3"/>
    <w:rsid w:val="004A67C0"/>
    <w:rsid w:val="004E377C"/>
    <w:rsid w:val="004E3F71"/>
    <w:rsid w:val="00535D76"/>
    <w:rsid w:val="00575DA3"/>
    <w:rsid w:val="005A5A13"/>
    <w:rsid w:val="005B5EF5"/>
    <w:rsid w:val="005C0EA7"/>
    <w:rsid w:val="005E5F67"/>
    <w:rsid w:val="00611AA3"/>
    <w:rsid w:val="0063209A"/>
    <w:rsid w:val="0063650B"/>
    <w:rsid w:val="00664B1A"/>
    <w:rsid w:val="00664D4F"/>
    <w:rsid w:val="00672C17"/>
    <w:rsid w:val="00685C1E"/>
    <w:rsid w:val="006A1AAC"/>
    <w:rsid w:val="006D1AB2"/>
    <w:rsid w:val="00754C0F"/>
    <w:rsid w:val="007D06A0"/>
    <w:rsid w:val="007E3DC3"/>
    <w:rsid w:val="0080121C"/>
    <w:rsid w:val="00812165"/>
    <w:rsid w:val="008B172C"/>
    <w:rsid w:val="008F29F2"/>
    <w:rsid w:val="008F7B02"/>
    <w:rsid w:val="0093577D"/>
    <w:rsid w:val="00951C98"/>
    <w:rsid w:val="009901D1"/>
    <w:rsid w:val="009A2FD3"/>
    <w:rsid w:val="009B2BAD"/>
    <w:rsid w:val="00A666EE"/>
    <w:rsid w:val="00A80525"/>
    <w:rsid w:val="00AC0BC7"/>
    <w:rsid w:val="00AD18D3"/>
    <w:rsid w:val="00AD538A"/>
    <w:rsid w:val="00AD7350"/>
    <w:rsid w:val="00B351D8"/>
    <w:rsid w:val="00B439B8"/>
    <w:rsid w:val="00B8756B"/>
    <w:rsid w:val="00BA2B7C"/>
    <w:rsid w:val="00BB72A4"/>
    <w:rsid w:val="00BC5DA6"/>
    <w:rsid w:val="00BE48E1"/>
    <w:rsid w:val="00BF0763"/>
    <w:rsid w:val="00BF4C0E"/>
    <w:rsid w:val="00C175DA"/>
    <w:rsid w:val="00C276C7"/>
    <w:rsid w:val="00C45076"/>
    <w:rsid w:val="00C46476"/>
    <w:rsid w:val="00C7640C"/>
    <w:rsid w:val="00CA11DF"/>
    <w:rsid w:val="00CC4735"/>
    <w:rsid w:val="00CD5576"/>
    <w:rsid w:val="00D01AD9"/>
    <w:rsid w:val="00D355A1"/>
    <w:rsid w:val="00D370EA"/>
    <w:rsid w:val="00D66227"/>
    <w:rsid w:val="00D67A81"/>
    <w:rsid w:val="00D82282"/>
    <w:rsid w:val="00D9756B"/>
    <w:rsid w:val="00DC4F95"/>
    <w:rsid w:val="00E016CA"/>
    <w:rsid w:val="00E0784D"/>
    <w:rsid w:val="00E20F0D"/>
    <w:rsid w:val="00E3058D"/>
    <w:rsid w:val="00E416C0"/>
    <w:rsid w:val="00E5684B"/>
    <w:rsid w:val="00E71A83"/>
    <w:rsid w:val="00E86D4E"/>
    <w:rsid w:val="00EE13D3"/>
    <w:rsid w:val="00EE2C6B"/>
    <w:rsid w:val="00F255CB"/>
    <w:rsid w:val="00F34BC5"/>
    <w:rsid w:val="00F471B0"/>
    <w:rsid w:val="00F72355"/>
    <w:rsid w:val="00F77CB7"/>
    <w:rsid w:val="00F95A22"/>
    <w:rsid w:val="00FA1C88"/>
    <w:rsid w:val="00FA567D"/>
    <w:rsid w:val="00FA641E"/>
    <w:rsid w:val="00FB41D0"/>
    <w:rsid w:val="00FD4481"/>
    <w:rsid w:val="00FD46E7"/>
    <w:rsid w:val="00FD4A01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6476"/>
  </w:style>
  <w:style w:type="paragraph" w:styleId="Antrat1">
    <w:name w:val="heading 1"/>
    <w:basedOn w:val="prastasis"/>
    <w:next w:val="prastasis"/>
    <w:link w:val="Antrat1Diagrama"/>
    <w:uiPriority w:val="9"/>
    <w:qFormat/>
    <w:rsid w:val="00C46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4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46476"/>
    <w:pPr>
      <w:ind w:left="720"/>
      <w:contextualSpacing/>
    </w:pPr>
  </w:style>
  <w:style w:type="paragraph" w:customStyle="1" w:styleId="Default">
    <w:name w:val="Default"/>
    <w:rsid w:val="00A66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F72A4"/>
    <w:rPr>
      <w:b/>
      <w:bCs/>
    </w:rPr>
  </w:style>
  <w:style w:type="paragraph" w:styleId="prastasistinklapis">
    <w:name w:val="Normal (Web)"/>
    <w:basedOn w:val="prastasis"/>
    <w:uiPriority w:val="99"/>
    <w:unhideWhenUsed/>
    <w:rsid w:val="001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684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B2BAD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53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530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530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53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530F"/>
    <w:rPr>
      <w:b/>
      <w:bCs/>
      <w:sz w:val="20"/>
      <w:szCs w:val="20"/>
    </w:rPr>
  </w:style>
  <w:style w:type="character" w:customStyle="1" w:styleId="hps">
    <w:name w:val="hps"/>
    <w:basedOn w:val="Numatytasispastraiposriftas"/>
    <w:rsid w:val="00426518"/>
  </w:style>
  <w:style w:type="paragraph" w:customStyle="1" w:styleId="mt-translation">
    <w:name w:val="mt-translation"/>
    <w:basedOn w:val="prastasis"/>
    <w:rsid w:val="005E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E3F71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685C1E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6227"/>
  </w:style>
  <w:style w:type="paragraph" w:styleId="Porat">
    <w:name w:val="footer"/>
    <w:basedOn w:val="prastasis"/>
    <w:link w:val="Porat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6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6476"/>
  </w:style>
  <w:style w:type="paragraph" w:styleId="Antrat1">
    <w:name w:val="heading 1"/>
    <w:basedOn w:val="prastasis"/>
    <w:next w:val="prastasis"/>
    <w:link w:val="Antrat1Diagrama"/>
    <w:uiPriority w:val="9"/>
    <w:qFormat/>
    <w:rsid w:val="00C46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4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46476"/>
    <w:pPr>
      <w:ind w:left="720"/>
      <w:contextualSpacing/>
    </w:pPr>
  </w:style>
  <w:style w:type="paragraph" w:customStyle="1" w:styleId="Default">
    <w:name w:val="Default"/>
    <w:rsid w:val="00A66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F72A4"/>
    <w:rPr>
      <w:b/>
      <w:bCs/>
    </w:rPr>
  </w:style>
  <w:style w:type="paragraph" w:styleId="prastasistinklapis">
    <w:name w:val="Normal (Web)"/>
    <w:basedOn w:val="prastasis"/>
    <w:uiPriority w:val="99"/>
    <w:unhideWhenUsed/>
    <w:rsid w:val="001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684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B2BAD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53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530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530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53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530F"/>
    <w:rPr>
      <w:b/>
      <w:bCs/>
      <w:sz w:val="20"/>
      <w:szCs w:val="20"/>
    </w:rPr>
  </w:style>
  <w:style w:type="character" w:customStyle="1" w:styleId="hps">
    <w:name w:val="hps"/>
    <w:basedOn w:val="Numatytasispastraiposriftas"/>
    <w:rsid w:val="00426518"/>
  </w:style>
  <w:style w:type="paragraph" w:customStyle="1" w:styleId="mt-translation">
    <w:name w:val="mt-translation"/>
    <w:basedOn w:val="prastasis"/>
    <w:rsid w:val="005E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E3F71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685C1E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6227"/>
  </w:style>
  <w:style w:type="paragraph" w:styleId="Porat">
    <w:name w:val="footer"/>
    <w:basedOn w:val="prastasis"/>
    <w:link w:val="PoratDiagrama"/>
    <w:uiPriority w:val="99"/>
    <w:unhideWhenUsed/>
    <w:rsid w:val="00D66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7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b.vu.lt/en/about-library/structure/scientific-information-data-departm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arivate.com/the-2017-jcr-release-is-he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teka.vu.lt/apie-biblioteka/struktura-darbuotojai/mokslines-informacijos-duomenu-skyri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tc.vu.lt/prieiga-prie-tinklo/vp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cr.incites.thomsonreuters.com/JCRJournalHomeAction.action?SID=A2-MSaBDWhHa0x2Fg5NZmuHxxqo1TCjd3IPcx2F5-18x2dh4uulx2FdZPpoILyGpmx2Fh9wgx3Dx3Dx2BkhKN1d9vcGeVra9a45cJQx3Dx3D-YwBaX6hN5JZpnPCj2lZNMAx3Dx3D-jywguyb6iMRLFJm7wHskHQx3Dx3D&amp;SrcApp=IC2LS&amp;Init=Y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2CDD-254E-4CCC-88E6-652E8EEA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7A1BDFAB</Template>
  <TotalTime>83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VULIB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Auškalnis</dc:creator>
  <cp:lastModifiedBy>VDIUSER</cp:lastModifiedBy>
  <cp:revision>8</cp:revision>
  <dcterms:created xsi:type="dcterms:W3CDTF">2017-06-16T10:13:00Z</dcterms:created>
  <dcterms:modified xsi:type="dcterms:W3CDTF">2017-06-16T11:40:00Z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rasa.aleksandrove@mb.vu.lt@www.mendeley.com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